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9A8" w:rsidRDefault="00B619A8"/>
    <w:p w:rsidR="00DF3CAD" w:rsidRDefault="00DF3CAD"/>
    <w:tbl>
      <w:tblPr>
        <w:tblStyle w:val="LightShading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8"/>
        <w:gridCol w:w="6588"/>
      </w:tblGrid>
      <w:tr w:rsidR="00DF3CAD" w:rsidRPr="0028481A" w:rsidTr="006767FB">
        <w:trPr>
          <w:cnfStyle w:val="100000000000"/>
          <w:trHeight w:val="506"/>
        </w:trPr>
        <w:tc>
          <w:tcPr>
            <w:cnfStyle w:val="001000000000"/>
            <w:tcW w:w="29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:rsidR="00DF3CAD" w:rsidRPr="0052103C" w:rsidRDefault="00DF3CAD" w:rsidP="006767FB">
            <w:pPr>
              <w:jc w:val="center"/>
              <w:rPr>
                <w:b w:val="0"/>
                <w:color w:val="FFFFFF" w:themeColor="background1"/>
              </w:rPr>
            </w:pPr>
            <w:r w:rsidRPr="0052103C">
              <w:rPr>
                <w:color w:val="FFFFFF" w:themeColor="background1"/>
              </w:rPr>
              <w:t>Term</w:t>
            </w:r>
          </w:p>
        </w:tc>
        <w:tc>
          <w:tcPr>
            <w:tcW w:w="65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:rsidR="00DF3CAD" w:rsidRPr="0052103C" w:rsidRDefault="00DF3CAD" w:rsidP="006767FB">
            <w:pPr>
              <w:jc w:val="center"/>
              <w:cnfStyle w:val="100000000000"/>
              <w:rPr>
                <w:b w:val="0"/>
                <w:color w:val="FFFFFF" w:themeColor="background1"/>
              </w:rPr>
            </w:pPr>
            <w:r w:rsidRPr="0052103C">
              <w:rPr>
                <w:color w:val="FFFFFF" w:themeColor="background1"/>
              </w:rPr>
              <w:t>Definition</w:t>
            </w:r>
          </w:p>
        </w:tc>
      </w:tr>
      <w:tr w:rsidR="00DF3CAD" w:rsidTr="006767FB">
        <w:trPr>
          <w:cnfStyle w:val="000000100000"/>
          <w:trHeight w:val="506"/>
        </w:trPr>
        <w:tc>
          <w:tcPr>
            <w:cnfStyle w:val="001000000000"/>
            <w:tcW w:w="298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F3CAD" w:rsidRDefault="00DF3CAD" w:rsidP="006767FB">
            <w:r>
              <w:t>Book</w:t>
            </w:r>
          </w:p>
        </w:tc>
        <w:tc>
          <w:tcPr>
            <w:tcW w:w="658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F3CAD" w:rsidRDefault="00DF3CAD" w:rsidP="006767FB">
            <w:pPr>
              <w:cnfStyle w:val="000000100000"/>
            </w:pPr>
            <w:r>
              <w:t>Payment has been made for a reservation.</w:t>
            </w:r>
          </w:p>
        </w:tc>
      </w:tr>
      <w:tr w:rsidR="00DF3CAD" w:rsidTr="006767FB">
        <w:trPr>
          <w:trHeight w:val="506"/>
        </w:trPr>
        <w:tc>
          <w:tcPr>
            <w:cnfStyle w:val="001000000000"/>
            <w:tcW w:w="2988" w:type="dxa"/>
            <w:vAlign w:val="center"/>
          </w:tcPr>
          <w:p w:rsidR="00DF3CAD" w:rsidRDefault="00DF3CAD" w:rsidP="006767FB">
            <w:r>
              <w:t>Booked Seat</w:t>
            </w:r>
          </w:p>
        </w:tc>
        <w:tc>
          <w:tcPr>
            <w:tcW w:w="6588" w:type="dxa"/>
            <w:vAlign w:val="center"/>
          </w:tcPr>
          <w:p w:rsidR="00DF3CAD" w:rsidRDefault="00DF3CAD" w:rsidP="006767FB">
            <w:pPr>
              <w:cnfStyle w:val="000000000000"/>
            </w:pPr>
            <w:r>
              <w:t>A particular seat at an event which is associated with a patron and has been paid for.</w:t>
            </w:r>
          </w:p>
        </w:tc>
      </w:tr>
      <w:tr w:rsidR="00DF3CAD" w:rsidTr="006767FB">
        <w:trPr>
          <w:cnfStyle w:val="000000100000"/>
          <w:trHeight w:val="506"/>
        </w:trPr>
        <w:tc>
          <w:tcPr>
            <w:cnfStyle w:val="001000000000"/>
            <w:tcW w:w="298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F3CAD" w:rsidRDefault="00DF3CAD" w:rsidP="006767FB">
            <w:r>
              <w:t>Customer Service Agent (CSA)</w:t>
            </w:r>
          </w:p>
        </w:tc>
        <w:tc>
          <w:tcPr>
            <w:tcW w:w="658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F3CAD" w:rsidRDefault="00DF3CAD" w:rsidP="006767FB">
            <w:pPr>
              <w:cnfStyle w:val="000000100000"/>
            </w:pPr>
            <w:r>
              <w:t>A person who reserves a ticket for the patron and enters information in the machine.</w:t>
            </w:r>
          </w:p>
        </w:tc>
      </w:tr>
      <w:tr w:rsidR="00DF3CAD" w:rsidTr="006767FB">
        <w:trPr>
          <w:trHeight w:val="506"/>
        </w:trPr>
        <w:tc>
          <w:tcPr>
            <w:cnfStyle w:val="001000000000"/>
            <w:tcW w:w="2988" w:type="dxa"/>
            <w:vAlign w:val="center"/>
          </w:tcPr>
          <w:p w:rsidR="00DF3CAD" w:rsidRDefault="00DF3CAD" w:rsidP="006767FB">
            <w:r>
              <w:t>Deactivate</w:t>
            </w:r>
          </w:p>
        </w:tc>
        <w:tc>
          <w:tcPr>
            <w:tcW w:w="6588" w:type="dxa"/>
            <w:vAlign w:val="center"/>
          </w:tcPr>
          <w:p w:rsidR="00DF3CAD" w:rsidRDefault="00DF3CAD" w:rsidP="006767FB">
            <w:pPr>
              <w:cnfStyle w:val="000000000000"/>
            </w:pPr>
            <w:r>
              <w:t>Set a record to a state where it will not be returned by a query, but still exists for record keeping.</w:t>
            </w:r>
          </w:p>
        </w:tc>
      </w:tr>
      <w:tr w:rsidR="00DF3CAD" w:rsidTr="006767FB">
        <w:trPr>
          <w:cnfStyle w:val="000000100000"/>
          <w:trHeight w:val="506"/>
        </w:trPr>
        <w:tc>
          <w:tcPr>
            <w:cnfStyle w:val="001000000000"/>
            <w:tcW w:w="298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F3CAD" w:rsidRDefault="00DF3CAD" w:rsidP="006767FB">
            <w:r>
              <w:t>Delete</w:t>
            </w:r>
          </w:p>
        </w:tc>
        <w:tc>
          <w:tcPr>
            <w:tcW w:w="658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F3CAD" w:rsidRDefault="00DF3CAD" w:rsidP="006767FB">
            <w:pPr>
              <w:cnfStyle w:val="000000100000"/>
            </w:pPr>
            <w:r>
              <w:t>Permanently remove a record from the database.</w:t>
            </w:r>
          </w:p>
        </w:tc>
      </w:tr>
      <w:tr w:rsidR="00DF3CAD" w:rsidTr="006767FB">
        <w:trPr>
          <w:trHeight w:val="506"/>
        </w:trPr>
        <w:tc>
          <w:tcPr>
            <w:cnfStyle w:val="001000000000"/>
            <w:tcW w:w="2988" w:type="dxa"/>
            <w:vAlign w:val="center"/>
          </w:tcPr>
          <w:p w:rsidR="00DF3CAD" w:rsidRDefault="00DF3CAD" w:rsidP="006767FB">
            <w:r>
              <w:t>Event</w:t>
            </w:r>
          </w:p>
        </w:tc>
        <w:tc>
          <w:tcPr>
            <w:tcW w:w="6588" w:type="dxa"/>
            <w:vAlign w:val="center"/>
          </w:tcPr>
          <w:p w:rsidR="00DF3CAD" w:rsidRDefault="00DF3CAD" w:rsidP="006767FB">
            <w:pPr>
              <w:cnfStyle w:val="000000000000"/>
            </w:pPr>
            <w:r>
              <w:t>A purposed meeting for which a venue is used.</w:t>
            </w:r>
          </w:p>
        </w:tc>
      </w:tr>
      <w:tr w:rsidR="00DF3CAD" w:rsidTr="00DF3CAD">
        <w:trPr>
          <w:cnfStyle w:val="000000100000"/>
          <w:trHeight w:val="506"/>
        </w:trPr>
        <w:tc>
          <w:tcPr>
            <w:cnfStyle w:val="001000000000"/>
            <w:tcW w:w="298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DF3CAD" w:rsidRDefault="00DF3CAD" w:rsidP="006767FB">
            <w:r>
              <w:t>Event Series</w:t>
            </w:r>
          </w:p>
        </w:tc>
        <w:tc>
          <w:tcPr>
            <w:tcW w:w="658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DF3CAD" w:rsidRDefault="00DF3CAD" w:rsidP="006767FB">
            <w:pPr>
              <w:cnfStyle w:val="000000100000"/>
            </w:pPr>
            <w:r>
              <w:t>A group of sequenced events, such as a symphony series or a summer concert series.</w:t>
            </w:r>
          </w:p>
        </w:tc>
      </w:tr>
      <w:tr w:rsidR="00DF3CAD" w:rsidTr="006767FB">
        <w:trPr>
          <w:trHeight w:val="506"/>
        </w:trPr>
        <w:tc>
          <w:tcPr>
            <w:cnfStyle w:val="001000000000"/>
            <w:tcW w:w="2988" w:type="dxa"/>
            <w:vAlign w:val="center"/>
          </w:tcPr>
          <w:p w:rsidR="00DF3CAD" w:rsidRDefault="00DF3CAD" w:rsidP="006767FB">
            <w:r>
              <w:t>General Admission</w:t>
            </w:r>
            <w:r w:rsidR="0012521D">
              <w:t xml:space="preserve"> Ticket</w:t>
            </w:r>
          </w:p>
        </w:tc>
        <w:tc>
          <w:tcPr>
            <w:tcW w:w="6588" w:type="dxa"/>
            <w:vAlign w:val="center"/>
          </w:tcPr>
          <w:p w:rsidR="00DF3CAD" w:rsidRDefault="0012521D" w:rsidP="0012521D">
            <w:pPr>
              <w:cnfStyle w:val="000000000000"/>
            </w:pPr>
            <w:r>
              <w:t>A ticket that is for unreserved seating or assigned seating that does not apply to special accommodations or VIP.</w:t>
            </w:r>
          </w:p>
        </w:tc>
      </w:tr>
      <w:tr w:rsidR="00DF3CAD" w:rsidTr="00DF3CAD">
        <w:trPr>
          <w:cnfStyle w:val="000000100000"/>
          <w:trHeight w:val="506"/>
        </w:trPr>
        <w:tc>
          <w:tcPr>
            <w:cnfStyle w:val="001000000000"/>
            <w:tcW w:w="29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3CAD" w:rsidRDefault="00DF3CAD" w:rsidP="006767FB">
            <w:r>
              <w:t>Locked Seat</w:t>
            </w:r>
          </w:p>
        </w:tc>
        <w:tc>
          <w:tcPr>
            <w:tcW w:w="65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3CAD" w:rsidRDefault="00DF3CAD" w:rsidP="006767FB">
            <w:pPr>
              <w:cnfStyle w:val="000000100000"/>
            </w:pPr>
            <w:r>
              <w:t>A particular seat for an event which is in the process of being reserved but which the system has not yet been able to associate a patron.</w:t>
            </w:r>
          </w:p>
        </w:tc>
      </w:tr>
      <w:tr w:rsidR="00DF3CAD" w:rsidTr="006767FB">
        <w:trPr>
          <w:trHeight w:val="506"/>
        </w:trPr>
        <w:tc>
          <w:tcPr>
            <w:cnfStyle w:val="001000000000"/>
            <w:tcW w:w="2988" w:type="dxa"/>
            <w:vAlign w:val="center"/>
          </w:tcPr>
          <w:p w:rsidR="00DF3CAD" w:rsidRDefault="00DF3CAD" w:rsidP="006767FB">
            <w:r>
              <w:t>Patron</w:t>
            </w:r>
          </w:p>
        </w:tc>
        <w:tc>
          <w:tcPr>
            <w:tcW w:w="6588" w:type="dxa"/>
            <w:vAlign w:val="center"/>
          </w:tcPr>
          <w:p w:rsidR="00DF3CAD" w:rsidRDefault="00DF3CAD" w:rsidP="006767FB">
            <w:pPr>
              <w:cnfStyle w:val="000000000000"/>
            </w:pPr>
            <w:r>
              <w:t>A person who contacts the CSA to book a ticket.</w:t>
            </w:r>
          </w:p>
        </w:tc>
      </w:tr>
      <w:tr w:rsidR="00DF3CAD" w:rsidTr="00DF3CAD">
        <w:trPr>
          <w:cnfStyle w:val="000000100000"/>
          <w:trHeight w:val="506"/>
        </w:trPr>
        <w:tc>
          <w:tcPr>
            <w:cnfStyle w:val="001000000000"/>
            <w:tcW w:w="29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3CAD" w:rsidRDefault="00DF3CAD" w:rsidP="006767FB">
            <w:r>
              <w:t>Payment Gateway</w:t>
            </w:r>
          </w:p>
        </w:tc>
        <w:tc>
          <w:tcPr>
            <w:tcW w:w="65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3CAD" w:rsidRDefault="00DF3CAD" w:rsidP="006767FB">
            <w:pPr>
              <w:cnfStyle w:val="000000100000"/>
            </w:pPr>
            <w:r>
              <w:t>An e-commerce application service provider that authorizes credit card payments for e-businesses.</w:t>
            </w:r>
          </w:p>
        </w:tc>
      </w:tr>
      <w:tr w:rsidR="00DF3CAD" w:rsidTr="00DF3CAD">
        <w:trPr>
          <w:trHeight w:val="506"/>
        </w:trPr>
        <w:tc>
          <w:tcPr>
            <w:cnfStyle w:val="001000000000"/>
            <w:tcW w:w="2988" w:type="dxa"/>
            <w:tcBorders>
              <w:bottom w:val="single" w:sz="4" w:space="0" w:color="auto"/>
            </w:tcBorders>
            <w:vAlign w:val="center"/>
          </w:tcPr>
          <w:p w:rsidR="00DF3CAD" w:rsidRDefault="00DF3CAD" w:rsidP="006767FB">
            <w:r>
              <w:t>Reserved Seat</w:t>
            </w:r>
          </w:p>
        </w:tc>
        <w:tc>
          <w:tcPr>
            <w:tcW w:w="6588" w:type="dxa"/>
            <w:tcBorders>
              <w:bottom w:val="single" w:sz="4" w:space="0" w:color="auto"/>
            </w:tcBorders>
            <w:vAlign w:val="center"/>
          </w:tcPr>
          <w:p w:rsidR="00DF3CAD" w:rsidRDefault="00DF3CAD" w:rsidP="006767FB">
            <w:pPr>
              <w:cnfStyle w:val="000000000000"/>
            </w:pPr>
            <w:r>
              <w:t>A particular seat at an event which is associated with a patron but has not yet been paid for.</w:t>
            </w:r>
          </w:p>
        </w:tc>
      </w:tr>
      <w:tr w:rsidR="00DF3CAD" w:rsidTr="00DF3CAD">
        <w:trPr>
          <w:cnfStyle w:val="000000100000"/>
          <w:trHeight w:val="506"/>
        </w:trPr>
        <w:tc>
          <w:tcPr>
            <w:cnfStyle w:val="001000000000"/>
            <w:tcW w:w="29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3CAD" w:rsidRDefault="00DF3CAD" w:rsidP="006767FB">
            <w:r>
              <w:t>Special Accommodation</w:t>
            </w:r>
            <w:r w:rsidR="0012521D">
              <w:t xml:space="preserve"> Ticket</w:t>
            </w:r>
          </w:p>
        </w:tc>
        <w:tc>
          <w:tcPr>
            <w:tcW w:w="65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3CAD" w:rsidRDefault="0012521D" w:rsidP="006767FB">
            <w:pPr>
              <w:cnfStyle w:val="000000100000"/>
            </w:pPr>
            <w:r>
              <w:t>A ticket that is for patrons with special accommodation needs.</w:t>
            </w:r>
          </w:p>
        </w:tc>
      </w:tr>
      <w:tr w:rsidR="00DF3CAD" w:rsidTr="006767FB">
        <w:trPr>
          <w:trHeight w:val="506"/>
        </w:trPr>
        <w:tc>
          <w:tcPr>
            <w:cnfStyle w:val="001000000000"/>
            <w:tcW w:w="2988" w:type="dxa"/>
            <w:vAlign w:val="center"/>
          </w:tcPr>
          <w:p w:rsidR="00DF3CAD" w:rsidRDefault="00DF3CAD" w:rsidP="006767FB">
            <w:r>
              <w:t>Theater Ticket Database</w:t>
            </w:r>
          </w:p>
        </w:tc>
        <w:tc>
          <w:tcPr>
            <w:tcW w:w="6588" w:type="dxa"/>
            <w:vAlign w:val="center"/>
          </w:tcPr>
          <w:p w:rsidR="00DF3CAD" w:rsidRDefault="00DF3CAD" w:rsidP="006767FB">
            <w:pPr>
              <w:cnfStyle w:val="000000000000"/>
            </w:pPr>
            <w:r>
              <w:t>An application which stores information regarding ticket purchase and patron details.</w:t>
            </w:r>
          </w:p>
        </w:tc>
      </w:tr>
      <w:tr w:rsidR="00DF3CAD" w:rsidTr="006767FB">
        <w:trPr>
          <w:cnfStyle w:val="000000100000"/>
          <w:trHeight w:val="506"/>
        </w:trPr>
        <w:tc>
          <w:tcPr>
            <w:cnfStyle w:val="001000000000"/>
            <w:tcW w:w="298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F3CAD" w:rsidRDefault="00DF3CAD" w:rsidP="006767FB">
            <w:r>
              <w:t>Unlocked Seat</w:t>
            </w:r>
          </w:p>
        </w:tc>
        <w:tc>
          <w:tcPr>
            <w:tcW w:w="658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F3CAD" w:rsidRDefault="00DF3CAD" w:rsidP="006767FB">
            <w:pPr>
              <w:cnfStyle w:val="000000100000"/>
            </w:pPr>
            <w:r>
              <w:t>A particular seat at an event which has not been purchased by a patron and is not in the process of being reserved.</w:t>
            </w:r>
          </w:p>
        </w:tc>
      </w:tr>
      <w:tr w:rsidR="00DF3CAD" w:rsidTr="00DF3CAD">
        <w:trPr>
          <w:trHeight w:val="506"/>
        </w:trPr>
        <w:tc>
          <w:tcPr>
            <w:cnfStyle w:val="001000000000"/>
            <w:tcW w:w="2988" w:type="dxa"/>
            <w:tcBorders>
              <w:bottom w:val="single" w:sz="4" w:space="0" w:color="auto"/>
            </w:tcBorders>
            <w:vAlign w:val="center"/>
          </w:tcPr>
          <w:p w:rsidR="00DF3CAD" w:rsidRDefault="00DF3CAD" w:rsidP="006767FB">
            <w:r>
              <w:t>Venue</w:t>
            </w:r>
          </w:p>
        </w:tc>
        <w:tc>
          <w:tcPr>
            <w:tcW w:w="6588" w:type="dxa"/>
            <w:tcBorders>
              <w:bottom w:val="single" w:sz="4" w:space="0" w:color="auto"/>
            </w:tcBorders>
            <w:vAlign w:val="center"/>
          </w:tcPr>
          <w:p w:rsidR="00DF3CAD" w:rsidRDefault="00DF3CAD" w:rsidP="006767FB">
            <w:pPr>
              <w:cnfStyle w:val="000000000000"/>
            </w:pPr>
            <w:r>
              <w:t>A location where an event takes place.</w:t>
            </w:r>
          </w:p>
        </w:tc>
      </w:tr>
      <w:tr w:rsidR="00DF3CAD" w:rsidTr="00DF3CAD">
        <w:trPr>
          <w:cnfStyle w:val="000000100000"/>
          <w:trHeight w:val="506"/>
        </w:trPr>
        <w:tc>
          <w:tcPr>
            <w:cnfStyle w:val="001000000000"/>
            <w:tcW w:w="29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3CAD" w:rsidRDefault="00DF3CAD" w:rsidP="006767FB">
            <w:r>
              <w:t>VI</w:t>
            </w:r>
            <w:r w:rsidR="0012521D">
              <w:t>P Ticket</w:t>
            </w:r>
          </w:p>
        </w:tc>
        <w:tc>
          <w:tcPr>
            <w:tcW w:w="65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3CAD" w:rsidRDefault="0012521D" w:rsidP="0012521D">
            <w:pPr>
              <w:cnfStyle w:val="000000100000"/>
            </w:pPr>
            <w:r>
              <w:t>A ticket that is for patrons with Very Important Person status.</w:t>
            </w:r>
          </w:p>
        </w:tc>
      </w:tr>
    </w:tbl>
    <w:p w:rsidR="00DF3CAD" w:rsidRDefault="00DF3CAD" w:rsidP="00DF3CAD"/>
    <w:p w:rsidR="00DF3CAD" w:rsidRDefault="00DF3CAD" w:rsidP="00DF3CAD"/>
    <w:p w:rsidR="00DF3CAD" w:rsidRDefault="00DF3CAD" w:rsidP="00DF3CAD"/>
    <w:p w:rsidR="00DF3CAD" w:rsidRDefault="00DF3CAD"/>
    <w:sectPr w:rsidR="00DF3CAD" w:rsidSect="00E3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29E8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4B1D52"/>
    <w:multiLevelType w:val="multilevel"/>
    <w:tmpl w:val="463019FC"/>
    <w:lvl w:ilvl="0">
      <w:start w:val="1"/>
      <w:numFmt w:val="decimal"/>
      <w:pStyle w:val="Heading1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F1112C6"/>
    <w:multiLevelType w:val="multilevel"/>
    <w:tmpl w:val="C1DEF332"/>
    <w:lvl w:ilvl="0">
      <w:start w:val="100"/>
      <w:numFmt w:val="decimal"/>
      <w:lvlText w:val="CUS%1"/>
      <w:lvlJc w:val="left"/>
      <w:pPr>
        <w:ind w:left="1152" w:hanging="1152"/>
      </w:pPr>
      <w:rPr>
        <w:rFonts w:hint="default"/>
        <w:b w:val="0"/>
      </w:rPr>
    </w:lvl>
    <w:lvl w:ilvl="1">
      <w:start w:val="1"/>
      <w:numFmt w:val="decimal"/>
      <w:lvlText w:val="CUS %1.%2"/>
      <w:lvlJc w:val="left"/>
      <w:pPr>
        <w:ind w:left="1296" w:hanging="1296"/>
      </w:pPr>
      <w:rPr>
        <w:rFonts w:hint="default"/>
      </w:rPr>
    </w:lvl>
    <w:lvl w:ilvl="2">
      <w:start w:val="1"/>
      <w:numFmt w:val="decimal"/>
      <w:lvlText w:val="CUS 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CUS %1.%2.%3.%4"/>
      <w:lvlJc w:val="left"/>
      <w:pPr>
        <w:ind w:left="1584" w:hanging="1584"/>
      </w:pPr>
      <w:rPr>
        <w:rFonts w:hint="default"/>
      </w:rPr>
    </w:lvl>
    <w:lvl w:ilvl="4">
      <w:start w:val="1"/>
      <w:numFmt w:val="decimal"/>
      <w:lvlText w:val="CUS %1.%2.%3.%4.%5"/>
      <w:lvlJc w:val="left"/>
      <w:pPr>
        <w:ind w:left="1728" w:hanging="1728"/>
      </w:pPr>
      <w:rPr>
        <w:rFonts w:hint="default"/>
      </w:rPr>
    </w:lvl>
    <w:lvl w:ilvl="5">
      <w:start w:val="1"/>
      <w:numFmt w:val="decimal"/>
      <w:lvlText w:val="CUS %1.%2.%3.%4.%5.%6"/>
      <w:lvlJc w:val="left"/>
      <w:pPr>
        <w:ind w:left="1872" w:hanging="1872"/>
      </w:pPr>
      <w:rPr>
        <w:rFonts w:hint="default"/>
      </w:rPr>
    </w:lvl>
    <w:lvl w:ilvl="6">
      <w:start w:val="1"/>
      <w:numFmt w:val="decimal"/>
      <w:lvlText w:val="CUS %1.%2.%3.%4.%5.%6.%7"/>
      <w:lvlJc w:val="left"/>
      <w:pPr>
        <w:ind w:left="2016" w:hanging="2016"/>
      </w:pPr>
      <w:rPr>
        <w:rFonts w:hint="default"/>
      </w:rPr>
    </w:lvl>
    <w:lvl w:ilvl="7">
      <w:start w:val="1"/>
      <w:numFmt w:val="decimal"/>
      <w:lvlText w:val="CUS 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CUS %1.%2.%3.%4.%5.%6.%7.%8.%9"/>
      <w:lvlJc w:val="left"/>
      <w:pPr>
        <w:ind w:left="2304" w:hanging="230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19A8"/>
    <w:rsid w:val="00031E43"/>
    <w:rsid w:val="00063668"/>
    <w:rsid w:val="00074A18"/>
    <w:rsid w:val="000B01E2"/>
    <w:rsid w:val="000F6EED"/>
    <w:rsid w:val="0012521D"/>
    <w:rsid w:val="00186808"/>
    <w:rsid w:val="002D14F2"/>
    <w:rsid w:val="00320F18"/>
    <w:rsid w:val="00345290"/>
    <w:rsid w:val="003944D5"/>
    <w:rsid w:val="00425B13"/>
    <w:rsid w:val="0045110A"/>
    <w:rsid w:val="005A48CD"/>
    <w:rsid w:val="005E4BD9"/>
    <w:rsid w:val="006767FB"/>
    <w:rsid w:val="00723550"/>
    <w:rsid w:val="0076191F"/>
    <w:rsid w:val="00770ED3"/>
    <w:rsid w:val="0077250A"/>
    <w:rsid w:val="0079006D"/>
    <w:rsid w:val="008B0EE7"/>
    <w:rsid w:val="008B1C0B"/>
    <w:rsid w:val="008D2E20"/>
    <w:rsid w:val="00933643"/>
    <w:rsid w:val="00947590"/>
    <w:rsid w:val="0099485B"/>
    <w:rsid w:val="00A11B25"/>
    <w:rsid w:val="00B619A8"/>
    <w:rsid w:val="00B7764A"/>
    <w:rsid w:val="00B978AE"/>
    <w:rsid w:val="00BD66A7"/>
    <w:rsid w:val="00C36F9D"/>
    <w:rsid w:val="00C74C42"/>
    <w:rsid w:val="00CA650B"/>
    <w:rsid w:val="00CE2C5C"/>
    <w:rsid w:val="00CF3902"/>
    <w:rsid w:val="00D10E66"/>
    <w:rsid w:val="00D461F7"/>
    <w:rsid w:val="00D9647B"/>
    <w:rsid w:val="00DE741B"/>
    <w:rsid w:val="00DF3CAD"/>
    <w:rsid w:val="00E211EC"/>
    <w:rsid w:val="00E34AE8"/>
    <w:rsid w:val="00E356D3"/>
    <w:rsid w:val="00E63666"/>
    <w:rsid w:val="00F258F6"/>
    <w:rsid w:val="00F73BD9"/>
    <w:rsid w:val="00FE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9A8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19A8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B619A8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619A8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B619A8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B619A8"/>
    <w:pPr>
      <w:keepNext/>
      <w:keepLines/>
      <w:numPr>
        <w:ilvl w:val="4"/>
        <w:numId w:val="1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qFormat/>
    <w:rsid w:val="00B619A8"/>
    <w:pPr>
      <w:keepNext/>
      <w:keepLines/>
      <w:numPr>
        <w:ilvl w:val="5"/>
        <w:numId w:val="1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qFormat/>
    <w:rsid w:val="00B619A8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B619A8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B619A8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B619A8"/>
    <w:pPr>
      <w:jc w:val="center"/>
    </w:pPr>
    <w:rPr>
      <w:b/>
      <w:bCs/>
      <w:sz w:val="20"/>
      <w:szCs w:val="18"/>
    </w:rPr>
  </w:style>
  <w:style w:type="table" w:customStyle="1" w:styleId="MediumShading11">
    <w:name w:val="Medium Shading 11"/>
    <w:basedOn w:val="TableNormal"/>
    <w:uiPriority w:val="63"/>
    <w:rsid w:val="00B619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619A8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19A8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19A8"/>
    <w:rPr>
      <w:rFonts w:ascii="Times New Roman" w:eastAsiaTheme="majorEastAsia" w:hAnsi="Times New Roman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619A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619A8"/>
    <w:rPr>
      <w:rFonts w:ascii="Times New Roman" w:eastAsiaTheme="majorEastAsia" w:hAnsi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B619A8"/>
    <w:rPr>
      <w:rFonts w:ascii="Times New Roman" w:eastAsiaTheme="majorEastAsia" w:hAnsi="Times New Roman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B619A8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619A8"/>
    <w:rPr>
      <w:rFonts w:ascii="Times New Roman" w:eastAsiaTheme="majorEastAsia" w:hAnsi="Times New Roman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619A8"/>
    <w:rPr>
      <w:rFonts w:ascii="Times New Roman" w:eastAsiaTheme="majorEastAsia" w:hAnsi="Times New Roman" w:cstheme="majorBidi"/>
      <w:i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E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E66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DF3C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8B1C0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1C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angela</cp:lastModifiedBy>
  <cp:revision>3</cp:revision>
  <cp:lastPrinted>2014-11-15T13:47:00Z</cp:lastPrinted>
  <dcterms:created xsi:type="dcterms:W3CDTF">2014-11-16T14:16:00Z</dcterms:created>
  <dcterms:modified xsi:type="dcterms:W3CDTF">2014-11-16T14:16:00Z</dcterms:modified>
</cp:coreProperties>
</file>