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TrialClinIQ</w:t>
      </w:r>
    </w:p>
    <w:p>
      <w:pPr>
        <w:jc w:val="center"/>
      </w:pPr>
      <w:r>
        <w:rPr>
          <w:color w:val="646464"/>
          <w:sz w:val="32"/>
        </w:rPr>
        <w:t>Technical Documentation</w:t>
      </w:r>
    </w:p>
    <w:p/>
    <w:p>
      <w:pPr>
        <w:jc w:val="center"/>
      </w:pPr>
      <w:r>
        <w:rPr>
          <w:color w:val="969696"/>
          <w:sz w:val="20"/>
        </w:rPr>
        <w:t>April 2026 • 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System Architecture</w:t>
      </w:r>
    </w:p>
    <w:p>
      <w:pPr>
        <w:spacing w:after="40"/>
      </w:pPr>
      <w:r>
        <w:t>3. AI-Powered Trial Matching Algorithm</w:t>
      </w:r>
    </w:p>
    <w:p>
      <w:pPr>
        <w:spacing w:after="40"/>
        <w:ind w:left="567"/>
      </w:pPr>
      <w:r>
        <w:t xml:space="preserve">   3.1 Patient-Side Matching</w:t>
      </w:r>
    </w:p>
    <w:p>
      <w:pPr>
        <w:spacing w:after="40"/>
        <w:ind w:left="567"/>
      </w:pPr>
      <w:r>
        <w:t xml:space="preserve">   3.2 Researcher-Side Matching</w:t>
      </w:r>
    </w:p>
    <w:p>
      <w:pPr>
        <w:spacing w:after="40"/>
        <w:ind w:left="567"/>
      </w:pPr>
      <w:r>
        <w:t xml:space="preserve">   3.3 GPT-4o Scoring Rubric</w:t>
      </w:r>
    </w:p>
    <w:p>
      <w:pPr>
        <w:spacing w:after="40"/>
      </w:pPr>
      <w:r>
        <w:t>4. Database Schema</w:t>
      </w:r>
    </w:p>
    <w:p>
      <w:pPr>
        <w:spacing w:after="40"/>
      </w:pPr>
      <w:r>
        <w:t>5. Authentication &amp; Security</w:t>
      </w:r>
    </w:p>
    <w:p>
      <w:pPr>
        <w:spacing w:after="40"/>
      </w:pPr>
      <w:r>
        <w:t>6. API Endpoints</w:t>
      </w:r>
    </w:p>
    <w:p>
      <w:pPr>
        <w:spacing w:after="40"/>
      </w:pPr>
      <w:r>
        <w:t>7. Frontend Architecture</w:t>
      </w:r>
    </w:p>
    <w:p>
      <w:pPr>
        <w:spacing w:after="40"/>
      </w:pPr>
      <w:r>
        <w:t>8. Deployment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TrialClinIQ is a clinical trial matching platform that connects patients with relevant clinical trials and provides clinical researchers with tools to identify eligible study participants. The platform ingests data from ClinicalTrials.gov, applies a multi-layered scoring algorithm combining deterministic heuristics with GPT-4o language model analysis, and produces ranked, explainable match results.</w:t>
      </w:r>
    </w:p>
    <w:p>
      <w:r>
        <w:t>For patients, the platform offers a personalized health profile where they can input conditions, medications, biomarkers, ECOG status, disease stage, and location preferences. The system then returns a ranked feed of recruiting clinical trials scored for relevance and proximity.</w:t>
      </w:r>
    </w:p>
    <w:p>
      <w:r>
        <w:t>For clinical researchers and site coordinators, the platform offers a separate portal for managing active trials, uploading patient databases (CSV/Excel), and running automated eligibility screening against trial inclusion and exclusion criteria. Researchers can track patients through a pipeline from initial match through enrollment.</w:t>
      </w:r>
    </w:p>
    <w:p>
      <w:r>
        <w:t>The key differentiator is the AI-powered matching engine. A deterministic first pass evaluates condition overlap (with medical synonym expansion), demographic compatibility, biomarker polarity, location distance, and clinical eligibility gates. The top candidates are then rescored by GPT-4o, which evaluates the patient profile against the full trial eligibility criteria text and returns a structured score with clinical rationale.</w:t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18 + TypeScript + Vite 6 + Tailwind CSS 3.4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Azure Static Web Apps + Serverless Functions (Node.js)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Azure PostgreSQL (SSL, connection pooling)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Azure Blob Storage (medical documents)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Azure Entra ID (MSAL) + Session-based (PBKDF2)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OpenAI GPT-4o (scoring, summarization, matching)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External APIs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ClinicalTrials.gov v2, Nominatim geocoding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Sentry (frontend + serverless)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Resend (verification, password reset)</w:t>
            </w:r>
          </w:p>
        </w:tc>
      </w:tr>
    </w:tbl>
    <w:p>
      <w:pPr>
        <w:pStyle w:val="Heading1"/>
      </w:pPr>
      <w:r>
        <w:t>3. AI-Powered Trial Matching Algorithm</w:t>
      </w:r>
    </w:p>
    <w:p>
      <w:r>
        <w:t>The matching algorithm operates in two contexts: patient-side (finding trials for a patient) and researcher-side (finding patients for a trial). Both use a two-stage approach: deterministic heuristic scoring followed by GPT-4o enhancement.</w:t>
      </w:r>
    </w:p>
    <w:p>
      <w:pPr>
        <w:pStyle w:val="Heading2"/>
      </w:pPr>
      <w:r>
        <w:t>3.1 Patient-Side Matching</w:t>
      </w:r>
    </w:p>
    <w:p>
      <w:r>
        <w:t>Implemented in getRealMatchedTrialsForCurrentUser(), this pipeline executes the following steps:</w:t>
      </w:r>
    </w:p>
    <w:p>
      <w:pPr>
        <w:pStyle w:val="Heading3"/>
      </w:pPr>
      <w:r>
        <w:t>Cascading Search Strategy</w:t>
      </w:r>
    </w:p>
    <w:p>
      <w:r>
        <w:t>The system queries ClinicalTrials.gov using up to 7 attempts, progressively relaxing constraints until results are found. The first attempt uses the strictest criteria (condition + location + recruiting status), and each subsequent attempt drops one constraint. The search breaks on the first attempt that returns results.</w:t>
      </w:r>
    </w:p>
    <w:p>
      <w:pPr>
        <w:pStyle w:val="Heading3"/>
      </w:pPr>
      <w:r>
        <w:t>Deterministic Scoring (computeStudyScore)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Max Points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Condition 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 overlap with synonym expansion between patient condition and trial title/conditions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Base (Status)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Recruiting = 25 pts, otherwise 10 pts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 overlap between trial site and patient location, 5 pts per match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 Compatibility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points if age within trial range; 0 if outside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Profile 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Scaled from health profile completion percentage</w:t>
            </w:r>
          </w:p>
        </w:tc>
      </w:tr>
    </w:tbl>
    <w:p>
      <w:pPr>
        <w:pStyle w:val="Heading3"/>
      </w:pPr>
      <w:r>
        <w:t>Medical Synonym Expansion</w:t>
      </w:r>
    </w:p>
    <w:p>
      <w:r>
        <w:t>A synonym dictionary maps 20+ medical term families: cancer↔carcinoma↔neoplasm, lung↔pulmonary, kidney↔renal, diabetes↔diabetic, hypertension↔htn, etc. Both patient and trial tokens are expanded before overlap calculation.</w:t>
      </w:r>
    </w:p>
    <w:p>
      <w:pPr>
        <w:pStyle w:val="Heading3"/>
      </w:pPr>
      <w:r>
        <w:t>Biomarker Polarity Preservation</w:t>
      </w:r>
    </w:p>
    <w:p>
      <w:r>
        <w:t>The tokenizer converts biomarker markers to stable tokens: ER+ → er_pos, HER2- → her2_neg. This prevents ER-positive patients from matching ER-negative trials — a clinically dangerous false match in oncology.</w:t>
      </w:r>
    </w:p>
    <w:p>
      <w:pPr>
        <w:pStyle w:val="Heading3"/>
      </w:pPr>
      <w:r>
        <w:t>Hard-Gate Eligibility Filters</w:t>
      </w:r>
    </w:p>
    <w:p>
      <w:r>
        <w:t>Studies failing any gate are excluded entirely:</w:t>
      </w:r>
    </w:p>
    <w:p>
      <w:pPr>
        <w:pStyle w:val="ListBullet"/>
      </w:pPr>
      <w:r>
        <w:t>Gender gate: Compares patient gender against trial sex requirement</w:t>
      </w:r>
    </w:p>
    <w:p>
      <w:pPr>
        <w:pStyle w:val="ListBullet"/>
      </w:pPr>
      <w:r>
        <w:t>Age gate: Validates age against min/max with unit conversion (years, months)</w:t>
      </w:r>
    </w:p>
    <w:p>
      <w:pPr>
        <w:pStyle w:val="ListBullet"/>
      </w:pPr>
      <w:r>
        <w:t>ECOG gate: Extracts ECOG performance status and checks against maximum allowed</w:t>
      </w:r>
    </w:p>
    <w:p>
      <w:pPr>
        <w:pStyle w:val="ListBullet"/>
      </w:pPr>
      <w:r>
        <w:t>Disease stage gate: Normalizes Roman/Arabic numerals and checks stage compatibility</w:t>
      </w:r>
    </w:p>
    <w:p>
      <w:pPr>
        <w:pStyle w:val="ListBullet"/>
      </w:pPr>
      <w:r>
        <w:t>Medication contraindications: PDE5 inhibitors, tamsulosin exclusions</w:t>
      </w:r>
    </w:p>
    <w:p>
      <w:pPr>
        <w:pStyle w:val="Heading3"/>
      </w:pPr>
      <w:r>
        <w:t>Distance Calculation</w:t>
      </w:r>
    </w:p>
    <w:p>
      <w:r>
        <w:t>Distances calculated using the Haversine formula (Earth radius = 3,958.8 mi). Both patient and trial locations are geocoded via Nominatim API with in-memory caching. Proximity boost: up to +25 pts within radius, up to -15 pts penalty beyond.</w:t>
      </w:r>
    </w:p>
    <w:p>
      <w:pPr>
        <w:pStyle w:val="Heading3"/>
      </w:pPr>
      <w:r>
        <w:t>GPT-4o Rescoring</w:t>
      </w:r>
    </w:p>
    <w:p>
      <w:r>
        <w:t>The top 15 results are submitted to GPT-4o via the /api/ai-scorer endpoint. The model receives the full patient profile and trial eligibility criteria, and returns a structured JSON score (0-100) with clinical rationale. Results are cached in localStorage with a 7-day TTL.</w:t>
      </w:r>
    </w:p>
    <w:p>
      <w:pPr>
        <w:pStyle w:val="Heading2"/>
      </w:pPr>
      <w:r>
        <w:t>3.2 Researcher-Side Matching</w:t>
      </w:r>
    </w:p>
    <w:p>
      <w:r>
        <w:t>Researchers upload patient CSVs and match against specific trials via matchPatientsToTrial(). The system uses dynamic maxPossible normalization — points are only awarded for evaluable categories.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Max Points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Evaluation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Condition 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fuzzyMatch with generic term filtering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 Range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Within trial min/max age criteria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Gender/Sex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 or "All"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Proportional to preferred med matches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Substring match on city/state/zip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Bonus (data quality)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+3 allergies documented, +2 contact info</w:t>
            </w:r>
          </w:p>
        </w:tc>
      </w:tr>
    </w:tbl>
    <w:p>
      <w:r>
        <w:t>Final score: (earned / maxPossible) × 95 + bonus, clamped to [1, 100]. Eligibility: ≥70 = eligible, ≥40 = potential, &lt;40 = ineligible.</w:t>
      </w:r>
    </w:p>
    <w:p>
      <w:r>
        <w:t>After heuristic scoring, each patient is scored by GPT-4o with their full clinical data (conditions, medications, allergies, biomarkers, stage, ECOG, comorbidities) against the trial's eligibility criteria. AI scores replace heuristic scores and results are re-sorted.</w:t>
      </w:r>
    </w:p>
    <w:p>
      <w:pPr>
        <w:pStyle w:val="Heading2"/>
      </w:pPr>
      <w:r>
        <w:t>3.3 GPT-4o Scoring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Range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Criteria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Condition 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0-40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Exact = 35-40, Related = 20-34, Partial = 10-19, None = 0-9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Demographics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 in range = 15, Near boundary = 10, Outside =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Exclusions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 triggered = 20, Minor = 10-15, Major =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Compatible = 10, Minor issues = 5, Contraindicated =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Biomarker Compatibility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present = 10, Partial = 5, Incompatible =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Stage 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0-5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Matches = 5, Adjacent = 3, Mismatch = 0</w:t>
            </w:r>
          </w:p>
        </w:tc>
      </w:tr>
    </w:tbl>
    <w:p>
      <w:pPr>
        <w:pStyle w:val="Heading1"/>
      </w:pPr>
      <w:r>
        <w:t>4. Database Schema</w:t>
      </w:r>
    </w:p>
    <w:p>
      <w:r>
        <w:t>The PostgreSQL database contains 15 tables with full audit logging.</w:t>
      </w:r>
    </w:p>
    <w:p>
      <w:r>
        <w:rPr>
          <w:b/>
          <w:sz w:val="20"/>
        </w:rPr>
        <w:t>users</w:t>
      </w:r>
      <w:r>
        <w:rPr>
          <w:sz w:val="20"/>
        </w:rPr>
        <w:t xml:space="preserve"> — Core identity for all platform users (patients and providers)</w:t>
      </w:r>
    </w:p>
    <w:p>
      <w:r>
        <w:rPr>
          <w:b/>
          <w:sz w:val="20"/>
        </w:rPr>
        <w:t>auth_credentials</w:t>
      </w:r>
      <w:r>
        <w:rPr>
          <w:sz w:val="20"/>
        </w:rPr>
        <w:t xml:space="preserve"> — Secure credential storage — PBKDF2 hashes, verification tokens, lockout tracking</w:t>
      </w:r>
    </w:p>
    <w:p>
      <w:r>
        <w:rPr>
          <w:b/>
          <w:sz w:val="20"/>
        </w:rPr>
        <w:t>sessions</w:t>
      </w:r>
      <w:r>
        <w:rPr>
          <w:sz w:val="20"/>
        </w:rPr>
        <w:t xml:space="preserve"> — Server-side session management with hashed tokens and expiry</w:t>
      </w:r>
    </w:p>
    <w:p>
      <w:r>
        <w:rPr>
          <w:b/>
          <w:sz w:val="20"/>
        </w:rPr>
        <w:t>patient_profiles</w:t>
      </w:r>
      <w:r>
        <w:rPr>
          <w:sz w:val="20"/>
        </w:rPr>
        <w:t xml:space="preserve"> — Detailed health data — demographics, conditions, medications, biomarkers, comorbidities</w:t>
      </w:r>
    </w:p>
    <w:p>
      <w:r>
        <w:rPr>
          <w:b/>
          <w:sz w:val="20"/>
        </w:rPr>
        <w:t>provider_profiles</w:t>
      </w:r>
      <w:r>
        <w:rPr>
          <w:sz w:val="20"/>
        </w:rPr>
        <w:t xml:space="preserve"> — Research site information — organization, location, investigator details</w:t>
      </w:r>
    </w:p>
    <w:p>
      <w:r>
        <w:rPr>
          <w:b/>
          <w:sz w:val="20"/>
        </w:rPr>
        <w:t>patient_documents</w:t>
      </w:r>
      <w:r>
        <w:rPr>
          <w:sz w:val="20"/>
        </w:rPr>
        <w:t xml:space="preserve"> — File metadata for Azure Blob Storage uploads</w:t>
      </w:r>
    </w:p>
    <w:p>
      <w:r>
        <w:rPr>
          <w:b/>
          <w:sz w:val="20"/>
        </w:rPr>
        <w:t>trial_interests</w:t>
      </w:r>
      <w:r>
        <w:rPr>
          <w:sz w:val="20"/>
        </w:rPr>
        <w:t xml:space="preserve"> — Patient expressions of interest in specific trials</w:t>
      </w:r>
    </w:p>
    <w:p>
      <w:r>
        <w:rPr>
          <w:b/>
          <w:sz w:val="20"/>
        </w:rPr>
        <w:t>provider_trials</w:t>
      </w:r>
      <w:r>
        <w:rPr>
          <w:sz w:val="20"/>
        </w:rPr>
        <w:t xml:space="preserve"> — Trials managed by research sites (from ClinicalTrials.gov)</w:t>
      </w:r>
    </w:p>
    <w:p>
      <w:r>
        <w:rPr>
          <w:b/>
          <w:sz w:val="20"/>
        </w:rPr>
        <w:t>custom_trials</w:t>
      </w:r>
      <w:r>
        <w:rPr>
          <w:sz w:val="20"/>
        </w:rPr>
        <w:t xml:space="preserve"> — Provider-created trial definitions</w:t>
      </w:r>
    </w:p>
    <w:p>
      <w:r>
        <w:rPr>
          <w:b/>
          <w:sz w:val="20"/>
        </w:rPr>
        <w:t>patient_pipeline</w:t>
      </w:r>
      <w:r>
        <w:rPr>
          <w:sz w:val="20"/>
        </w:rPr>
        <w:t xml:space="preserve"> — Enrollment funnel tracking (interested → contacted → screened → enrolled)</w:t>
      </w:r>
    </w:p>
    <w:p>
      <w:r>
        <w:rPr>
          <w:b/>
          <w:sz w:val="20"/>
        </w:rPr>
        <w:t>appointments</w:t>
      </w:r>
      <w:r>
        <w:rPr>
          <w:sz w:val="20"/>
        </w:rPr>
        <w:t xml:space="preserve"> — Screening and follow-up visit scheduling</w:t>
      </w:r>
    </w:p>
    <w:p>
      <w:r>
        <w:rPr>
          <w:b/>
          <w:sz w:val="20"/>
        </w:rPr>
        <w:t>messages</w:t>
      </w:r>
      <w:r>
        <w:rPr>
          <w:sz w:val="20"/>
        </w:rPr>
        <w:t xml:space="preserve"> — Provider-patient messaging</w:t>
      </w:r>
    </w:p>
    <w:p>
      <w:r>
        <w:rPr>
          <w:b/>
          <w:sz w:val="20"/>
        </w:rPr>
        <w:t>site_members</w:t>
      </w:r>
      <w:r>
        <w:rPr>
          <w:sz w:val="20"/>
        </w:rPr>
        <w:t xml:space="preserve"> — Research team management and invitations</w:t>
      </w:r>
    </w:p>
    <w:p>
      <w:r>
        <w:rPr>
          <w:b/>
          <w:sz w:val="20"/>
        </w:rPr>
        <w:t>provider_matched_volunteers</w:t>
      </w:r>
      <w:r>
        <w:rPr>
          <w:sz w:val="20"/>
        </w:rPr>
        <w:t xml:space="preserve"> — Volunteers matched to providers</w:t>
      </w:r>
    </w:p>
    <w:p>
      <w:r>
        <w:rPr>
          <w:b/>
          <w:sz w:val="20"/>
        </w:rPr>
        <w:t>audit_logs</w:t>
      </w:r>
      <w:r>
        <w:rPr>
          <w:sz w:val="20"/>
        </w:rPr>
        <w:t xml:space="preserve"> — Comprehensive audit trail — user actions, IP, user agent, timestamps</w:t>
      </w:r>
    </w:p>
    <w:p>
      <w:pPr>
        <w:pStyle w:val="Heading1"/>
      </w:pPr>
      <w:r>
        <w:t>5. Authentication &amp; Security</w:t>
      </w:r>
    </w:p>
    <w:p>
      <w:pPr>
        <w:pStyle w:val="Heading2"/>
      </w:pPr>
      <w:r>
        <w:t>Authentication Methods</w:t>
      </w:r>
    </w:p>
    <w:p>
      <w:pPr>
        <w:pStyle w:val="ListBullet"/>
      </w:pPr>
      <w:r>
        <w:t>Email/password with PBKDF2 hashing (SHA-512, 100,000 iterations, random salt)</w:t>
      </w:r>
    </w:p>
    <w:p>
      <w:pPr>
        <w:pStyle w:val="ListBullet"/>
      </w:pPr>
      <w:r>
        <w:t>Azure Entra ID (MSAL) for enterprise SSO</w:t>
      </w:r>
    </w:p>
    <w:p>
      <w:pPr>
        <w:pStyle w:val="ListBullet"/>
      </w:pPr>
      <w:r>
        <w:t>Session tokens via httpOnly cookies (SHA-256 hashed in DB)</w:t>
      </w:r>
    </w:p>
    <w:p>
      <w:pPr>
        <w:pStyle w:val="ListBullet"/>
      </w:pPr>
      <w:r>
        <w:t>Account lockout after 5 failed attempts (15-minute cooldown)</w:t>
      </w:r>
    </w:p>
    <w:p>
      <w:pPr>
        <w:pStyle w:val="Heading2"/>
      </w:pPr>
      <w:r>
        <w:t>HIPAA Compliance</w:t>
      </w:r>
    </w:p>
    <w:p>
      <w:pPr>
        <w:pStyle w:val="ListBullet"/>
      </w:pPr>
      <w:r>
        <w:t>15-minute idle session timeout (automatic logout)</w:t>
      </w:r>
    </w:p>
    <w:p>
      <w:pPr>
        <w:pStyle w:val="ListBullet"/>
      </w:pPr>
      <w:r>
        <w:t>All tokens hashed before storage (SHA-256)</w:t>
      </w:r>
    </w:p>
    <w:p>
      <w:pPr>
        <w:pStyle w:val="ListBullet"/>
      </w:pPr>
      <w:r>
        <w:t>Patient names stripped from OpenAI API calls</w:t>
      </w:r>
    </w:p>
    <w:p>
      <w:pPr>
        <w:pStyle w:val="ListBullet"/>
      </w:pPr>
      <w:r>
        <w:t>Sentry replay masks all text (maskAllText: true)</w:t>
      </w:r>
    </w:p>
    <w:p>
      <w:pPr>
        <w:pStyle w:val="ListBullet"/>
      </w:pPr>
      <w:r>
        <w:t>Comprehensive audit logging on all PHI access</w:t>
      </w:r>
    </w:p>
    <w:p>
      <w:pPr>
        <w:pStyle w:val="ListBullet"/>
      </w:pPr>
      <w:r>
        <w:t>CSRF protection on all state-changing endpoints</w:t>
      </w:r>
    </w:p>
    <w:p>
      <w:pPr>
        <w:pStyle w:val="ListBullet"/>
      </w:pPr>
      <w:r>
        <w:t>Security headers: HSTS, CSP, X-Frame-Options, Referrer-Policy</w:t>
      </w:r>
    </w:p>
    <w:p>
      <w:pPr>
        <w:pStyle w:val="ListBullet"/>
      </w:pPr>
      <w:r>
        <w:t>Email enumeration prevention on password reset</w:t>
      </w:r>
    </w:p>
    <w:p>
      <w:pPr>
        <w:pStyle w:val="Heading1"/>
      </w:pPr>
      <w:r>
        <w:t>6. API Endpoints</w:t>
      </w:r>
    </w:p>
    <w:p>
      <w:r>
        <w:t>The platform exposes 25+ serverless API endpoints: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Authentication (signup, signin, signout, validate, verify, reset)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/api/ai-scorer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GPT-4o trial eligibility scoring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/api/ai-matching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Batch AI patient-trial matching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Provider analytics and metrics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/api/appointments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Appointment CRUD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/api/book-demo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Demo booking form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/api/csrf-token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CSRF token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/api/ctgov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ClinicalTrials.gov API proxy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/api/custom-patients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 patient database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/api/custom-trials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 trial definitions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/api/express-interest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Patient trial interest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/api/geocode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Location geocoding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/api/get-patient-files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Patient document listing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/api/get-trial-interests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Trial interest queries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/api/messages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Messaging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/api/patient-pipeline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Enrollment pipeline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/api/profile-write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Patient profile save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/api/provider-matches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Volunteer matching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/api/provider-trials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Provider trial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/api/provider-write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Provider profile save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/api/site-members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Team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/api/summarize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summarization (GPT-4o)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/api/upload-file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 upload to Azure Blob Storage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/api/user-data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profile and preferences</w:t>
            </w:r>
          </w:p>
        </w:tc>
      </w:tr>
    </w:tbl>
    <w:p>
      <w:pPr>
        <w:pStyle w:val="Heading1"/>
      </w:pPr>
      <w:r>
        <w:t>7. Frontend Architecture</w:t>
      </w:r>
    </w:p>
    <w:p>
      <w:r>
        <w:t>The frontend is a React 18 single-page application built with TypeScript and Vite. Route-level code splitting via React.lazy() reduces initial bundle size. An AuthProvider context manages authentication state, and a ToastProvider handles notifications.</w:t>
      </w:r>
    </w:p>
    <w:p>
      <w:r>
        <w:t>Key patterns: localStorage serves as a fast read cache for profile data, with async DB refresh on mount. All API writes go to the database first (DB-first pattern). The idle timeout hook (useIdleTimeout) enforces HIPAA-compliant 15-minute session expiry.</w:t>
      </w:r>
    </w:p>
    <w:p>
      <w:pPr>
        <w:pStyle w:val="Heading1"/>
      </w:pPr>
      <w:r>
        <w:t>8. Deployment</w:t>
      </w:r>
    </w:p>
    <w:p>
      <w:r>
        <w:t>The application is deployed on Azure Static Web Apps with serverless functions. The frontend is built via vite build, and the API functions are deployed from the api/ directory. Environment variables are configured in the Azure portal and injected at both build time (VITE_* prefixed) and runtime (server-side).</w:t>
      </w:r>
    </w:p>
    <w:p>
      <w:r>
        <w:t>CI/CD is handled via GitHub integration — pushes to the main branch trigger automatic builds and deployments. The database schema is initialized idempotently on first API call via CREATE TABLE IF NOT EXISTS statements.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