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Matriz de Análise — RFP nº 2026-017</w:t>
      </w:r>
    </w:p>
    <w:p>
      <w:r>
        <w:t>Banco Horizonte Fictício S.A. — Serviços gerenciados de SOC 24x7x365 e IAM</w:t>
        <w:br/>
        <w:t>Data da análise: 18/10/2026 · Entrega das propostas: 27/11/2026 até 18h (prorrogada pelo Q&amp;A #1) · Perguntas até 05/11/2026</w:t>
        <w:br/>
        <w:t>Documentos de origem fictícios para teste. Versão filtrável em Excel: Matriz_Analise_RFP-2026-017_Banco_Horizonte.xlsx</w:t>
      </w:r>
    </w:p>
    <w:p>
      <w:pPr>
        <w:pStyle w:val="Heading1"/>
      </w:pPr>
      <w:r>
        <w:t>1. Resumo executivo</w:t>
      </w:r>
    </w:p>
    <w:p>
      <w:r>
        <w:t>Objeto: SOC gerenciado 24x7x365, com SIEM fornecido pelo proponente e resposta a incidentes, mais gestão de identidades e acessos, por 36 meses, reajuste IPCA, nota final 60% técnica e 40% preço. Início previsto em 01/02/2027, colado ao fim do SIEM legado (31/01/2027, sem prorrogação).</w:t>
      </w:r>
    </w:p>
    <w:p>
      <w:r>
        <w:t>Leitura geral: a oportunidade é tecnicamente atendível, mas o RFP traz um nível de risco contratual e de indefinição de escopo acima do usual. Os itens 7.4 e 7.5 (multa sem teto e responsabilidade ilimitada) devem ser tratados como decisão de go/no-go pela diretoria, com o jurídico, antes do investimento na proposta. A volumetria só será informada ao vencedor, e há quatro números diferentes de usuários. Por isso o preço precisa ser montado com premissas explícitas e preços unitários de excedente.</w:t>
      </w:r>
    </w:p>
    <w:p>
      <w:r>
        <w:rPr>
          <w:b/>
        </w:rPr>
        <w:t xml:space="preserve">Recomendação: </w:t>
      </w:r>
      <w:r>
        <w:t>seguir com a proposta de forma condicionada. (1) Enviar as 17 perguntas da seção 8 até 05/11/2026. (2) Obter o Anexo IV e confirmar se existe o Anexo II. (3) Levar CT-04 e CT-05 à diretoria. (4) Precificar com base de 5.000 usuários, faixa de EPS declarada, SIEM 100% no Brasil, SOAR e threat intel incluídos, e PAM, migração de logs e subsidiárias como opcionais.</w:t>
      </w:r>
    </w:p>
    <w:p>
      <w:pPr>
        <w:pStyle w:val="Heading2"/>
      </w:pPr>
      <w:r>
        <w:t>Top 10 pontos de atenção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567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247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Ref.</w:t>
            </w:r>
          </w:p>
        </w:tc>
        <w:tc>
          <w:tcPr>
            <w:tcW w:type="dxa" w:w="11906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Ponto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CT-05</w:t>
            </w:r>
          </w:p>
        </w:tc>
        <w:tc>
          <w:tcPr>
            <w:tcW w:type="dxa" w:w="11906"/>
          </w:tcPr>
          <w:p>
            <w:r/>
            <w:r>
              <w:rPr>
                <w:sz w:val="17"/>
              </w:rPr>
              <w:t>Responsabilidade integral e ilimitada por QUALQUER incidente no ambiente do banco (7.5): candidato a no-go se não for negociada.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CT-04</w:t>
            </w:r>
          </w:p>
        </w:tc>
        <w:tc>
          <w:tcPr>
            <w:tcW w:type="dxa" w:w="11906"/>
          </w:tcPr>
          <w:p>
            <w:r/>
            <w:r>
              <w:rPr>
                <w:sz w:val="17"/>
              </w:rPr>
              <w:t>Multa de 10% do valor mensal por ocorrência de SLA, sem teto (o Q&amp;A #4 recusou alterar). Junto com a criticidade definida pelo banco (Anexo I 2.4).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TS-04</w:t>
            </w:r>
          </w:p>
        </w:tc>
        <w:tc>
          <w:tcPr>
            <w:tcW w:type="dxa" w:w="11906"/>
          </w:tcPr>
          <w:p>
            <w:r/>
            <w:r>
              <w:rPr>
                <w:sz w:val="17"/>
              </w:rPr>
              <w:t>A volumetria (EPS) só será informada ao vencedor (Q&amp;A #3) e o escopo de 'ativos relevantes' está aberto. O preço fixo carrega risco ilimitado.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DM-01</w:t>
            </w:r>
          </w:p>
        </w:tc>
        <w:tc>
          <w:tcPr>
            <w:tcW w:type="dxa" w:w="11906"/>
          </w:tcPr>
          <w:p>
            <w:r/>
            <w:r>
              <w:rPr>
                <w:sz w:val="17"/>
              </w:rPr>
              <w:t>Quatro números de usuários (4.500 / 5.000 / 6.200 / ~7.100 com subsidiárias). O Q&amp;A manda considerar 5.000.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TS-02</w:t>
            </w:r>
          </w:p>
        </w:tc>
        <w:tc>
          <w:tcPr>
            <w:tcW w:type="dxa" w:w="11906"/>
          </w:tcPr>
          <w:p>
            <w:r/>
            <w:r>
              <w:rPr>
                <w:sz w:val="17"/>
              </w:rPr>
              <w:t>O Anexo I permite SIEM em nuvem em 'região livre', mas o Anexo III (eliminatório) exige dados e logs só no Brasil.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CR-04/05</w:t>
            </w:r>
          </w:p>
        </w:tc>
        <w:tc>
          <w:tcPr>
            <w:tcW w:type="dxa" w:w="11906"/>
          </w:tcPr>
          <w:p>
            <w:r/>
            <w:r>
              <w:rPr>
                <w:sz w:val="17"/>
              </w:rPr>
              <w:t>Transição de 30 dias (RFP) x 60 dias (Anexo I), com o SIEM legado terminando em 31/01/2027 sem prorrogação: go-live sem folga.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TS-03</w:t>
            </w:r>
          </w:p>
        </w:tc>
        <w:tc>
          <w:tcPr>
            <w:tcW w:type="dxa" w:w="11906"/>
          </w:tcPr>
          <w:p>
            <w:r/>
            <w:r>
              <w:rPr>
                <w:sz w:val="17"/>
              </w:rPr>
              <w:t>Retenção de logs de 12 meses (1.3) x 5 anos (1.6), sem volumetria. Some-se a migração de 24 meses de histórico (só no workshop).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AV-05</w:t>
            </w:r>
          </w:p>
        </w:tc>
        <w:tc>
          <w:tcPr>
            <w:tcW w:type="dxa" w:w="11906"/>
          </w:tcPr>
          <w:p>
            <w:r/>
            <w:r>
              <w:rPr>
                <w:sz w:val="17"/>
              </w:rPr>
              <w:t>Aba OCULTA 'Pesos' no questionário: -2 pts por não obrigatório 'Não atende' (SOAR e threat intel). Critério ausente no RFP.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AV-02</w:t>
            </w:r>
          </w:p>
        </w:tc>
        <w:tc>
          <w:tcPr>
            <w:tcW w:type="dxa" w:w="11906"/>
          </w:tcPr>
          <w:p>
            <w:r/>
            <w:r>
              <w:rPr>
                <w:sz w:val="17"/>
              </w:rPr>
              <w:t>Os critérios técnicos somam 65, mas o máximo declarado é 60. A nota de corte de 70% fica indefinida (42 ou 45,5).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PR-03/04</w:t>
            </w:r>
          </w:p>
        </w:tc>
        <w:tc>
          <w:tcPr>
            <w:tcW w:type="dxa" w:w="11906"/>
          </w:tcPr>
          <w:p>
            <w:r/>
            <w:r>
              <w:rPr>
                <w:sz w:val="17"/>
              </w:rPr>
              <w:t>O Anexo IV (Planilha de Preços) não foi recebido e o Anexo II não é citado nem foi enviado: pricing final bloqueado.</w:t>
            </w:r>
          </w:p>
        </w:tc>
      </w:tr>
    </w:tbl>
    <w:p/>
    <w:p>
      <w:pPr>
        <w:pStyle w:val="Heading1"/>
      </w:pPr>
      <w:r>
        <w:t>2. Documentos analisados e hierarquia</w:t>
      </w:r>
    </w:p>
    <w:p>
      <w:r>
        <w:t>Os arquivos foram recebidos fora da ordem lógica (Q&amp;A primeiro, RFP por último). A análise foi reordenada pela hierarquia abaixo, aplicando o Q&amp;A sobre o RFP e o Anexo I. O RFP não tem cláusula de precedência (ver CT-09 / PE-01).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0"/>
        <w:gridCol w:w="2300"/>
        <w:gridCol w:w="2300"/>
        <w:gridCol w:w="2300"/>
        <w:gridCol w:w="2300"/>
        <w:gridCol w:w="2300"/>
      </w:tblGrid>
      <w:tr>
        <w:tc>
          <w:tcPr>
            <w:tcW w:type="dxa" w:w="1134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Ordem recebida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Arquivo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Documento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Natureza</w:t>
            </w:r>
          </w:p>
        </w:tc>
        <w:tc>
          <w:tcPr>
            <w:tcW w:type="dxa" w:w="1134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Data</w:t>
            </w:r>
          </w:p>
        </w:tc>
        <w:tc>
          <w:tcPr>
            <w:tcW w:type="dxa" w:w="3969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Observações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QA_Rodada1_e_Questionario.xlsx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Q&amp;A Rodada 1 + Questionário Técnico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Esclarecimentos oficiais (altera o RFP) + formulário a devolver preenchido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12/11/2026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4 abas: Instruções, Q&amp;A Rodada 1 (6 respostas), Questionário Técnico (QT-01 a QT-06) e 'Pesos' (aba OCULTA, com pesos e regra de penalidade).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Apresentacao_Ambiente_Atual.pptx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Apresentação do workshop (ambiente atual)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Material informativo do workshop de 22/10/2026 (não é documento normativo)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22/10/2026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5 slides; o slide 5 tem nota do apresentador incluindo subsidiárias no escopo.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Anexo_I_Especificacao_Tecnica.docx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Anexo I — Especificação Técnica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Anexo normativo do RFP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15/10/2026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6 seções: SOC, SLA, IAM, Transição, Equipe, Responsabilidades do Contratante.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RFP-2026-017_Servicos_SOC_IAM.pdf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RFP nº 2026-017 v1.0 (documento principal)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Documento principal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15/10/2026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6 páginas. A página 6 (Anexo III — Declaração de Localização de Dados) é imagem escaneada, sem texto pesquisável: transcrita por leitura visual.</w:t>
            </w:r>
          </w:p>
        </w:tc>
      </w:tr>
    </w:tbl>
    <w:p/>
    <w:p>
      <w:pPr>
        <w:pStyle w:val="ListBullet"/>
      </w:pPr>
      <w:r>
        <w:t>1. Q&amp;A Rodada 1 (12/11/2026): mais recente; prevalece sobre o que alterar expressamente.</w:t>
      </w:r>
    </w:p>
    <w:p>
      <w:pPr>
        <w:pStyle w:val="ListBullet"/>
      </w:pPr>
      <w:r>
        <w:t>2. RFP nº 2026-017 (corpo principal) e seus anexos com caráter de formulário (Anexo III).</w:t>
      </w:r>
    </w:p>
    <w:p>
      <w:pPr>
        <w:pStyle w:val="ListBullet"/>
      </w:pPr>
      <w:r>
        <w:t>3. Anexo I — Especificação Técnica.</w:t>
      </w:r>
    </w:p>
    <w:p>
      <w:pPr>
        <w:pStyle w:val="ListBullet"/>
      </w:pPr>
      <w:r>
        <w:t>4. Questionário Técnico (inclusive a aba oculta 'Pesos', que revela critério de pontuação).</w:t>
      </w:r>
    </w:p>
    <w:p>
      <w:pPr>
        <w:pStyle w:val="ListBullet"/>
      </w:pPr>
      <w:r>
        <w:t>5. Apresentação do workshop: apenas informativa; o que estiver só nela é tratado como expectativa/risco de escopo, não como obrigação, até ser formalizado.</w:t>
      </w:r>
    </w:p>
    <w:p>
      <w:pPr>
        <w:pStyle w:val="Heading2"/>
      </w:pPr>
      <w:r>
        <w:t>Problemas encontrados nos insumos</w:t>
      </w:r>
    </w:p>
    <w:p>
      <w:pPr>
        <w:pStyle w:val="ListBullet"/>
      </w:pPr>
      <w:r>
        <w:t>Arquivos recebidos fora da ordem lógica (Q&amp;A primeiro, RFP por último). A análise foi reordenada pela hierarquia documental, e o Q&amp;A foi aplicado por cima do RFP e do Anexo I.</w:t>
      </w:r>
    </w:p>
    <w:p>
      <w:pPr>
        <w:pStyle w:val="ListBullet"/>
      </w:pPr>
      <w:r>
        <w:t>A página 6 do PDF (Anexo III — Declaração de Localização de Dados) é uma imagem escaneada, sem camada de texto. O conteúdo foi transcrito por leitura visual, sem OCR: conferir com o original antes de citar literalmente.</w:t>
      </w:r>
    </w:p>
    <w:p>
      <w:pPr>
        <w:pStyle w:val="ListBullet"/>
      </w:pPr>
      <w:r>
        <w:t>A planilha do Q&amp;A tem uma aba OCULTA ('Pesos') com pesos do questionário e uma regra de penalidade que não aparece no RFP.</w:t>
      </w:r>
    </w:p>
    <w:p>
      <w:pPr>
        <w:pStyle w:val="ListBullet"/>
      </w:pPr>
      <w:r>
        <w:t>O Anexo IV (Planilha de Preços), referenciado no RFP 4.3, não foi recebido. O Anexo II não é referenciado nem foi recebido. Não há minuta de contrato.</w:t>
      </w:r>
    </w:p>
    <w:p>
      <w:pPr>
        <w:pStyle w:val="ListBullet"/>
      </w:pPr>
      <w:r>
        <w:t>Informações relevantes de escopo (subsidiárias com ~900 usuários) estão só nas NOTAS DO APRESENTADOR do slide 5 do PPTX, não no slide visível.</w:t>
      </w:r>
    </w:p>
    <w:p>
      <w:pPr>
        <w:pStyle w:val="ListBullet"/>
      </w:pPr>
      <w:r>
        <w:t>Datas: o Q&amp;A Rodada 1 está datado de 12/11/2026, que é posterior à data desta análise (18/10/2026) e ao prazo de perguntas (05/11/2026). Confirmar a origem e a versão do arquivo de Q&amp;A. Se for legítimo e já estiver publicado, os prazos para novas perguntas podem já estar encerrados.</w:t>
      </w:r>
    </w:p>
    <w:p>
      <w:pPr>
        <w:pStyle w:val="Heading1"/>
      </w:pPr>
      <w:r>
        <w:t>3. Cronograma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0"/>
        <w:gridCol w:w="3450"/>
        <w:gridCol w:w="3450"/>
        <w:gridCol w:w="3450"/>
      </w:tblGrid>
      <w:tr>
        <w:tc>
          <w:tcPr>
            <w:tcW w:type="dxa" w:w="2268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Data</w:t>
            </w:r>
          </w:p>
        </w:tc>
        <w:tc>
          <w:tcPr>
            <w:tcW w:type="dxa" w:w="5669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Evento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Fonte</w:t>
            </w:r>
          </w:p>
        </w:tc>
        <w:tc>
          <w:tcPr>
            <w:tcW w:type="dxa" w:w="3969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Observação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15/10/2026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Publicação do RFP v1.0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RFP 3.1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Realizado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18/10/2026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Data desta análise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Hoje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22/10/2026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Workshop de apresentação do ambiente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RFP 3.1; PPTX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Levar as perguntas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05/11/2026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Prazo final para envio de perguntas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RFP 3.1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CRÍTICO: enviar PE-01 a PE-17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12/11/2026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Divulgação das respostas (data do Q&amp;A Rodada 1 recebido)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RFP 3.1; Q&amp;A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Ver observação sobre a data do Q&amp;A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20/11/2026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Entrega das propostas (data ORIGINAL; substituída)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RFP 3.1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Substituída pelo Q&amp;A #1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27/11/2026 18h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Entrega das propostas (PRORROGADA)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Q&amp;A #1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Data vigente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31/01/2027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Fim do contrato do SIEM legado (sem prorrogação)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PPTX slide 3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Limite físico para migração de logs e paralelo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01/02/2027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Início previsto dos serviços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RFP 3.1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Go-live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Assinatura + 10 dias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Contratante entrega documentação técnica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Anexo I 6.2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Obrigação do banco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Assinatura + 30 dias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Fim da transição (RFP)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RFP 3.2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Conflito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Assinatura + 60 dias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Fim da transição (Anexo I)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Anexo I 4.1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Conflito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Assinatura até 02/01/2027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Data-limite de assinatura para 30 dias de transição até 01/02/2027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Derivado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Calculado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Assinatura até 03/12/2026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Data-limite de assinatura para 60 dias de transição até 01/02/2027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Derivado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Calculado: só 6 dias após a entrega das propostas</w:t>
            </w:r>
          </w:p>
        </w:tc>
      </w:tr>
    </w:tbl>
    <w:p/>
    <w:p>
      <w:pPr>
        <w:pStyle w:val="Heading1"/>
      </w:pPr>
      <w:r>
        <w:t>4. Conflitos entre documentos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5"/>
        <w:gridCol w:w="1725"/>
        <w:gridCol w:w="1725"/>
        <w:gridCol w:w="1725"/>
        <w:gridCol w:w="1725"/>
        <w:gridCol w:w="1725"/>
        <w:gridCol w:w="1725"/>
        <w:gridCol w:w="1725"/>
      </w:tblGrid>
      <w:tr>
        <w:tc>
          <w:tcPr>
            <w:tcW w:type="dxa" w:w="680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Tema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Fonte A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Fonte B</w:t>
            </w:r>
          </w:p>
        </w:tc>
        <w:tc>
          <w:tcPr>
            <w:tcW w:type="dxa" w:w="2154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Fonte C / contexto</w:t>
            </w:r>
          </w:p>
        </w:tc>
        <w:tc>
          <w:tcPr>
            <w:tcW w:type="dxa" w:w="2948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Posição recomendada</w:t>
            </w:r>
          </w:p>
        </w:tc>
        <w:tc>
          <w:tcPr>
            <w:tcW w:type="dxa" w:w="1020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Gravidade</w:t>
            </w:r>
          </w:p>
        </w:tc>
        <w:tc>
          <w:tcPr>
            <w:tcW w:type="dxa" w:w="794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Pergunta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CF-01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Prazo de transição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RFP 3.2: 30 dias corridos da assinatura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Anexo I 4.1: 60 dias corridos da assinatura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PPTX: SIEM legado acaba em 31/01/2027 e início em 01/02/2027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Planejar para 30 dias (pior caso) e pedir esclarecimento. Condicionar os prazos às entregas do Contratante.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Alta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PE-04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CF-02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Localização do SIEM e dos dados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Anexo I 1.2: nuvem pública, região de livre escolha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Anexo III: dados e logs exclusivamente no Brasil (eliminatório)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RFP 1.2 / QT-04: Res. CMN 4.893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Prevalece o Anexo III (mais restritivo e eliminatório): tudo em região Brasil.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Alta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PE-06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CF-03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Retenção de logs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Anexo I 1.3: mínimo de 12 meses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Anexo I 1.6: 5 anos para auditoria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QT-03: 12 meses 'online'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12 meses online + 5 anos em arquivo, com preço por camada.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Alta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PE-09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CF-04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Número de usuários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RFP 2.1: cerca de 4.500 colaboradores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Q&amp;A #5: considerar 5.000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PPTX: 6.200 ativos + ~900 das subsidiárias (notas)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Base de 5.000 (Q&amp;A), com preço unitário por excedente e premissa explícita.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Alta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PE-01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CF-05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Pontuação técnica máxima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RFP 6.2: máximo de 60 pontos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RFP 6.2 (tabela): critérios somam 65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RFP 6.3: corte de 70%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Mirar no corte de 45,5 pts (base 65) e pedir correção.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Média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PE-07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CF-06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Data de entrega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RFP 3.1: 20/11/2026, 18h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Q&amp;A #1: 27/11/2026, 18h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Prevalece o Q&amp;A (27/11). Confirmar no portal.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Baixa (resolvido)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PE-14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CF-07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Local de trabalho do N1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Anexo I 5.2: presencial em SP, horário comercial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Q&amp;A #6: remoto permitido no Brasil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Prevalece o Q&amp;A (remoto no Brasil).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Baixa (resolvido)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CF-08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Subcontratação x SIEM em nuvem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RFP 7.7: subcontratação vedada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Anexo I 1.2: SIEM pode ser em nuvem pública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Pedir confirmação de que nuvem e fabricantes não são subcontratação.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Alta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PE-17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CF-09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Escopo formal x workshop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RFP / Anexo I: sem migração de logs, sem subsidiárias, sem meta de falsos positivos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PPTX: migração de 24 meses de logs, subsidiárias no escopo, meta de 10% de falsos positivos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Tratar como opcionais ou expectativas não contratuais até haver formalização via Q&amp;A.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Alta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PE-02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CF-10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Critério de pontuação oculto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RFP 6: só os 4 critérios técnicos e o preço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Aba oculta 'Pesos': penalidade de -2 pts por não obrigatório 'Não atende'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Responder 'Atende' em QT-02 e QT-05 e pedir que o critério seja divulgado formalmente.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Alta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PE-08</w:t>
            </w:r>
          </w:p>
        </w:tc>
      </w:tr>
    </w:tbl>
    <w:p/>
    <w:p>
      <w:pPr>
        <w:pStyle w:val="Heading1"/>
      </w:pPr>
      <w:r>
        <w:t>5. Matriz analítica completa</w:t>
      </w:r>
    </w:p>
    <w:p>
      <w:r>
        <w:t>Visão condensada. A análise detalhada e as colunas de impacto (Pricing/Jurídico) estão nas seções 6 e 7 e na planilha Excel.</w:t>
      </w:r>
    </w:p>
    <w:p>
      <w:pPr>
        <w:pStyle w:val="Heading2"/>
      </w:pPr>
      <w:r>
        <w:t>Cronograma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5"/>
        <w:gridCol w:w="1725"/>
        <w:gridCol w:w="1725"/>
        <w:gridCol w:w="1725"/>
        <w:gridCol w:w="1725"/>
        <w:gridCol w:w="1725"/>
        <w:gridCol w:w="1725"/>
        <w:gridCol w:w="1725"/>
      </w:tblGrid>
      <w:tr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Fonte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Requisito / conteúdo</w:t>
            </w:r>
          </w:p>
        </w:tc>
        <w:tc>
          <w:tcPr>
            <w:tcW w:type="dxa" w:w="124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181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Posição vigente</w:t>
            </w:r>
          </w:p>
        </w:tc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Risco</w:t>
            </w:r>
          </w:p>
        </w:tc>
        <w:tc>
          <w:tcPr>
            <w:tcW w:type="dxa" w:w="294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Ação recomendada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CR-01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Entrega das propostas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Q&amp;A #1; RFP 3.1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RFP: 20/11/2026 até 18h. Q&amp;A #1 prorroga para 27/11/2026 até 18h.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Prazo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27/11/2026 até 18h (prorrogado)</w:t>
            </w:r>
          </w:p>
        </w:tc>
        <w:tc>
          <w:tcPr>
            <w:tcW w:type="dxa" w:w="737"/>
            <w:shd w:val="clear" w:color="auto" w:fill="FFE699"/>
          </w:tcPr>
          <w:p>
            <w:r/>
            <w:r>
              <w:rPr>
                <w:sz w:val="16"/>
              </w:rPr>
              <w:t>Médio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Planejar a entrega para 27/11, 18h, mas confirmar no portal de fornecedores se a data foi atualizada. Até lá, manter o plano B de 20/11.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CR-02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Workshop do ambiente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RFP 3.1; PPTX slide 1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Workshop de apresentação do ambiente em 22/10/2026.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Prazo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22/10/2026</w:t>
            </w:r>
          </w:p>
        </w:tc>
        <w:tc>
          <w:tcPr>
            <w:tcW w:type="dxa" w:w="737"/>
            <w:shd w:val="clear" w:color="auto" w:fill="C6EFCE"/>
          </w:tcPr>
          <w:p>
            <w:r/>
            <w:r>
              <w:rPr>
                <w:sz w:val="16"/>
              </w:rPr>
              <w:t>Baixo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Participar e levar as perguntas da aba 'Esclarecimentos'. Pedir que o conteúdo do workshop seja formalizado em ata ou Q&amp;A.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CR-03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Prazo para perguntas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RFP 3.1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Perguntas até 05/11/2026; respostas divulgadas em 12/11/2026.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Prazo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05/11/2026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Enviar o pacote de perguntas desta matriz antes de 05/11/2026.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CR-04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Início dos serviços x fim do SIEM legado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RFP 3.1; PPTX slide 3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Início previsto em 01/02/2027. O contrato do SIEM legado termina em 31/01/2027, sem possibilidade de prorrogação.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Prazo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01/02/2027 (go-live sem folga)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Pedir a data prevista de assinatura. Condicionar os prazos de transição à assinatura e ao cumprimento das obrigações do Contratante. Prever plano de contingência.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CR-05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Prazo de transição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RFP 3.2; Anexo I 4.1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RFP 3.2: transição concluída em até 30 dias corridos da assinatura. Anexo I 4.1: até 60 dias corridos da assinatura.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Obrigatório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INDEFINIDO: 30 x 60 dias (adotar 30 dias como pior caso)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Pedir esclarecimento. Precificar e planejar para 30 dias, com a premissa de que a contagem só corre após a entrega da documentação (CR-07) e dos acessos (VPN).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CR-06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Operação paralela sem custo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Anexo I 4.2; PPTX slide 3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Durante a transição, operar em paralelo com o fornecedor atual, sem custo adicional para o Contratante.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Obrigatório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Paralelo sem custo adicional</w:t>
            </w:r>
          </w:p>
        </w:tc>
        <w:tc>
          <w:tcPr>
            <w:tcW w:type="dxa" w:w="737"/>
            <w:shd w:val="clear" w:color="auto" w:fill="FFE699"/>
          </w:tcPr>
          <w:p>
            <w:r/>
            <w:r>
              <w:rPr>
                <w:sz w:val="16"/>
              </w:rPr>
              <w:t>Médio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Embutir o custo de transição e paralelo no preço, ou em uma linha de setup se o Anexo IV permitir. Limitar o paralelo ao prazo de transição.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CR-07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Documentação do ambiente pelo Contratante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Anexo I 6.2; Anexo I 6.1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Contratante entrega a documentação técnica em até 10 dias após a assinatura e disponibiliza VPN (6.1).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Obrigação do Contratante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10 dias após a assinatura</w:t>
            </w:r>
          </w:p>
        </w:tc>
        <w:tc>
          <w:tcPr>
            <w:tcW w:type="dxa" w:w="737"/>
            <w:shd w:val="clear" w:color="auto" w:fill="FFE699"/>
          </w:tcPr>
          <w:p>
            <w:r/>
            <w:r>
              <w:rPr>
                <w:sz w:val="16"/>
              </w:rPr>
              <w:t>Médio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Incluir premissa: prazos de transição e SLAs ficam suspensos enquanto houver pendências do Contratante (documentação, VPN, acessos).</w:t>
            </w:r>
          </w:p>
        </w:tc>
      </w:tr>
    </w:tbl>
    <w:p/>
    <w:p>
      <w:pPr>
        <w:pStyle w:val="Heading2"/>
      </w:pPr>
      <w:r>
        <w:t>Proposta (forma)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5"/>
        <w:gridCol w:w="1725"/>
        <w:gridCol w:w="1725"/>
        <w:gridCol w:w="1725"/>
        <w:gridCol w:w="1725"/>
        <w:gridCol w:w="1725"/>
        <w:gridCol w:w="1725"/>
        <w:gridCol w:w="1725"/>
      </w:tblGrid>
      <w:tr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Fonte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Requisito / conteúdo</w:t>
            </w:r>
          </w:p>
        </w:tc>
        <w:tc>
          <w:tcPr>
            <w:tcW w:type="dxa" w:w="124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181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Posição vigente</w:t>
            </w:r>
          </w:p>
        </w:tc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Risco</w:t>
            </w:r>
          </w:p>
        </w:tc>
        <w:tc>
          <w:tcPr>
            <w:tcW w:type="dxa" w:w="294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Ação recomendada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PR-01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Idioma e canal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RFP 4.1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Proposta em língua portuguesa, enviada exclusivamente pelo portal de fornecedores.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Obrigatório (forma)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Português; somente pelo portal</w:t>
            </w:r>
          </w:p>
        </w:tc>
        <w:tc>
          <w:tcPr>
            <w:tcW w:type="dxa" w:w="737"/>
            <w:shd w:val="clear" w:color="auto" w:fill="C6EFCE"/>
          </w:tcPr>
          <w:p>
            <w:r/>
            <w:r>
              <w:rPr>
                <w:sz w:val="16"/>
              </w:rPr>
              <w:t>Baixo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Confirmar o cadastro e o acesso ao portal com antecedência e fazer um teste de upload.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PR-02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Limite de páginas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RFP 4.2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Proposta técnica com no máximo 40 páginas, excluídos os anexos.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Obrigatório (forma)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40 páginas</w:t>
            </w:r>
          </w:p>
        </w:tc>
        <w:tc>
          <w:tcPr>
            <w:tcW w:type="dxa" w:w="737"/>
            <w:shd w:val="clear" w:color="auto" w:fill="FFE699"/>
          </w:tcPr>
          <w:p>
            <w:r/>
            <w:r>
              <w:rPr>
                <w:sz w:val="16"/>
              </w:rPr>
              <w:t>Médio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Estruturar a proposta pelos 4 critérios do item 6.2. Levar detalhes para anexos.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PR-03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Planilha de preços (Anexo IV)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RFP 4.3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Proposta comercial conforme a planilha modelo do Anexo IV — Planilha de Preços.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Obrigatório (forma)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Anexo IV NÃO RECEBIDO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Baixar o Anexo IV no portal. Se não existir, pedir via Q&amp;A.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PR-04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Anexo II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RFP (numeração)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O RFP menciona Anexos I, III e IV. O Anexo II não é citado nem foi recebido.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Verificação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Anexo II desconhecido</w:t>
            </w:r>
          </w:p>
        </w:tc>
        <w:tc>
          <w:tcPr>
            <w:tcW w:type="dxa" w:w="737"/>
            <w:shd w:val="clear" w:color="auto" w:fill="FFE699"/>
          </w:tcPr>
          <w:p>
            <w:r/>
            <w:r>
              <w:rPr>
                <w:sz w:val="16"/>
              </w:rPr>
              <w:t>Médio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Confirmar no portal se existe Anexo II (minuta contratual?) e pedir o envio.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PR-05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Questionário técnico integral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RFP 4.4; XLSX aba Instruções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O questionário deve ser integralmente preenchido. Instruções da planilha: 'o preenchimento de todas as abas é obrigatório; questionários incompletos serão desclassificados'.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Eliminatório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Preencher as colunas D e E de QT-01 a QT-06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Preencher todo o Questionário Técnico, inclusive Comentários. Não alterar as demais abas. Confirmar via Q&amp;A quais abas exigem preenchimento.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PR-06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Declaração de localização de dados (Anexo III)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RFP p.6 (Anexo III, escaneado); RFP 5.1c; Q&amp;A #2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Declaração assinada pelo representante legal: todos os dados do Banco, inclusive logs de segurança, serão armazenados e processados exclusivamente em território nacional durante toda a vigência. Deve ser entregue com a proposta, sob pena de inabilitação.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Eliminatório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Obrigatória: dados e logs só no Brasil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Validar a arquitetura antes da assinatura: região Brasil do hyperscaler, DR no Brasil e suporte do fabricante sem acesso a dados fora do país. Colher a assinatura do representante legal com procuração válida.</w:t>
            </w:r>
          </w:p>
        </w:tc>
      </w:tr>
    </w:tbl>
    <w:p/>
    <w:p>
      <w:pPr>
        <w:pStyle w:val="Heading2"/>
      </w:pPr>
      <w:r>
        <w:t>Habilitação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5"/>
        <w:gridCol w:w="1725"/>
        <w:gridCol w:w="1725"/>
        <w:gridCol w:w="1725"/>
        <w:gridCol w:w="1725"/>
        <w:gridCol w:w="1725"/>
        <w:gridCol w:w="1725"/>
        <w:gridCol w:w="1725"/>
      </w:tblGrid>
      <w:tr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Fonte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Requisito / conteúdo</w:t>
            </w:r>
          </w:p>
        </w:tc>
        <w:tc>
          <w:tcPr>
            <w:tcW w:type="dxa" w:w="124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181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Posição vigente</w:t>
            </w:r>
          </w:p>
        </w:tc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Risco</w:t>
            </w:r>
          </w:p>
        </w:tc>
        <w:tc>
          <w:tcPr>
            <w:tcW w:type="dxa" w:w="294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Ação recomendada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HB-01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ISO/IEC 27001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RFP 5.1a; QT-01 (obrigatório, peso 3)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Certificado ISO/IEC 27001 vigente, emitido por organismo acreditado, com escopo que inclua os serviços de SOC.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Eliminatório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Obrigatório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Separar o certificado e a declaração de escopo, e confirmar a acreditação do organismo.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HB-02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Atestados de capacidade técnica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RFP 5.1b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No mínimo 3 atestados de serviços de SOC para instituições financeiras, com ambiente de no mínimo 2.000 usuários.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Eliminatório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≥3 atestados SOC / IF / ≥2.000 usuários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Levantar atestados elegíveis. Se houver dúvida sobre o enquadramento, perguntar via Q&amp;A.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HB-03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SOC em território nacional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RFP 5.1c; Q&amp;A #2; Anexo III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Comprovar que o SOC está localizado em território nacional. Q&amp;A #2: não é permitido operar o SOC a partir de outro país.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Eliminatório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SOC no Brasil (confirmado no Q&amp;A #2)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Preparar a comprovação (endereço, contrato de locação, fotos, certificação do site).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HB-04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Equipe certificada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RFP 5.2; QT-06 (obrigatório, peso 2); Anexo I 5.1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O proponente deverá possuir equipe técnica 'devidamente certificada'.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Obrigatório (critério aberto)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Certificações não especificadas</w:t>
            </w:r>
          </w:p>
        </w:tc>
        <w:tc>
          <w:tcPr>
            <w:tcW w:type="dxa" w:w="737"/>
            <w:shd w:val="clear" w:color="auto" w:fill="FFE699"/>
          </w:tcPr>
          <w:p>
            <w:r/>
            <w:r>
              <w:rPr>
                <w:sz w:val="16"/>
              </w:rPr>
              <w:t>Médio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Anexar a matriz de certificações da equipe (CISSP, GCIH, CEH, Security+, certificações dos fabricantes de SIEM e IAM).</w:t>
            </w:r>
          </w:p>
        </w:tc>
      </w:tr>
    </w:tbl>
    <w:p/>
    <w:p>
      <w:pPr>
        <w:pStyle w:val="Heading2"/>
      </w:pPr>
      <w:r>
        <w:t>Avaliação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5"/>
        <w:gridCol w:w="1725"/>
        <w:gridCol w:w="1725"/>
        <w:gridCol w:w="1725"/>
        <w:gridCol w:w="1725"/>
        <w:gridCol w:w="1725"/>
        <w:gridCol w:w="1725"/>
        <w:gridCol w:w="1725"/>
      </w:tblGrid>
      <w:tr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Fonte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Requisito / conteúdo</w:t>
            </w:r>
          </w:p>
        </w:tc>
        <w:tc>
          <w:tcPr>
            <w:tcW w:type="dxa" w:w="124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181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Posição vigente</w:t>
            </w:r>
          </w:p>
        </w:tc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Risco</w:t>
            </w:r>
          </w:p>
        </w:tc>
        <w:tc>
          <w:tcPr>
            <w:tcW w:type="dxa" w:w="294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Ação recomendada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AV-01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Composição da nota final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RFP 6.1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Nota final = Nota Técnica (peso 60%) + Nota de Preço (peso 40%).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Critério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60/40</w:t>
            </w:r>
          </w:p>
        </w:tc>
        <w:tc>
          <w:tcPr>
            <w:tcW w:type="dxa" w:w="737"/>
            <w:shd w:val="clear" w:color="auto" w:fill="FFE699"/>
          </w:tcPr>
          <w:p>
            <w:r/>
            <w:r>
              <w:rPr>
                <w:sz w:val="16"/>
              </w:rPr>
              <w:t>Médio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Pedir a fórmula da Nota de Preço.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AV-02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Soma dos critérios técnicos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RFP 6.2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Nota Técnica de no máximo 60 pontos, mas os critérios somam 65 (Metodologia 20 + Equipe 20 + Ferramentas 15 + Transição 10).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Critério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INDEFINIDO: 60 x 65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Pedir correção via Q&amp;A. Enquanto isso, mirar no corte mais exigente (45,5 pontos).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AV-03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Nota técnica mínima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RFP 6.3; RFP 6.2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Desclassificação se a Nota Técnica for menor que 70% da pontuação máxima.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Eliminatório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Corte de 42,0 pts (base 60) ou 45,5 pts (base 65)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Mirar em pelo menos 50 pontos. Ver a aba 'Pontuação'.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AV-04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Desempate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RFP 6.4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Em caso de empate, prevalece a proposta de menor preço.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Critério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Menor preço</w:t>
            </w:r>
          </w:p>
        </w:tc>
        <w:tc>
          <w:tcPr>
            <w:tcW w:type="dxa" w:w="737"/>
            <w:shd w:val="clear" w:color="auto" w:fill="C6EFCE"/>
          </w:tcPr>
          <w:p>
            <w:r/>
            <w:r>
              <w:rPr>
                <w:sz w:val="16"/>
              </w:rPr>
              <w:t>Baixo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AV-05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Pesos e penalidade ocultos no questionário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XLSX aba 'Pesos' (OCULTA); Questionário QT-01 a QT-06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Aba oculta com pesos (QT-01=3, QT-02=1, QT-03=2, QT-04=3, QT-05=2, QT-06=2) e a regra: 'requisitos não obrigatórios respondidos como Não atende reduzem a Nota Técnica em 2 pontos cada'.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Critério (não divulgado no RFP)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QT-02 (SOAR) e QT-05 (Threat Intel) = -2 pts cada se 'Não atende'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Oferecer SOAR e threat intelligence (ao menos como 'Atende' com escopo básico, ou 'Parcial' bem justificado). Jurídico: avaliar se cabe questionar a transparência do critério. Pedir confirmação via Q&amp;A.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AV-06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Detalhamento dos critérios técnicos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RFP 6.2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Critérios sem rubrica: não se sabe como cada critério é pontuado.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Critério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Sem rubrica</w:t>
            </w:r>
          </w:p>
        </w:tc>
        <w:tc>
          <w:tcPr>
            <w:tcW w:type="dxa" w:w="737"/>
            <w:shd w:val="clear" w:color="auto" w:fill="FFE699"/>
          </w:tcPr>
          <w:p>
            <w:r/>
            <w:r>
              <w:rPr>
                <w:sz w:val="16"/>
              </w:rPr>
              <w:t>Médio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Pedir a rubrica ou os subcritérios.</w:t>
            </w:r>
          </w:p>
        </w:tc>
      </w:tr>
    </w:tbl>
    <w:p/>
    <w:p>
      <w:pPr>
        <w:pStyle w:val="Heading2"/>
      </w:pPr>
      <w:r>
        <w:t>Escopo SOC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5"/>
        <w:gridCol w:w="1725"/>
        <w:gridCol w:w="1725"/>
        <w:gridCol w:w="1725"/>
        <w:gridCol w:w="1725"/>
        <w:gridCol w:w="1725"/>
        <w:gridCol w:w="1725"/>
        <w:gridCol w:w="1725"/>
      </w:tblGrid>
      <w:tr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Fonte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Requisito / conteúdo</w:t>
            </w:r>
          </w:p>
        </w:tc>
        <w:tc>
          <w:tcPr>
            <w:tcW w:type="dxa" w:w="124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181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Posição vigente</w:t>
            </w:r>
          </w:p>
        </w:tc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Risco</w:t>
            </w:r>
          </w:p>
        </w:tc>
        <w:tc>
          <w:tcPr>
            <w:tcW w:type="dxa" w:w="294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Ação recomendada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TS-01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Monitoramento 24x7x365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Anexo I 1.1; RFP 2.1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Monitoramento contínuo de eventos de segurança em regime 24x7x365.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Obrigatório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24x7x365</w:t>
            </w:r>
          </w:p>
        </w:tc>
        <w:tc>
          <w:tcPr>
            <w:tcW w:type="dxa" w:w="737"/>
            <w:shd w:val="clear" w:color="auto" w:fill="FFE699"/>
          </w:tcPr>
          <w:p>
            <w:r/>
            <w:r>
              <w:rPr>
                <w:sz w:val="16"/>
              </w:rPr>
              <w:t>Médio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Dimensionar a escala com base em cerca de 1.200 alertas/dia (TS-07).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TS-02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SIEM fornecido pelo proponente / localização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Anexo I 1.2; Anexo III; RFP 1.2 (Res. CMN 4.893); QT-04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O proponente fornece o SIEM, 'podendo ser disponibilizado em nuvem pública, em região de livre escolha do proponente'.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Obrigatório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SIEM do proponente, OBRIGATORIAMENTE em região no Brasil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Arquitetar e precificar o SIEM 100% no Brasil (inclusive DR e backup). Responder QT-04 de forma coerente. Pedir confirmação via Q&amp;A.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TS-03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Retenção de logs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Anexo I 1.3; Anexo I 1.6; QT-03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1.3: logs retidos por no mínimo 12 meses. 1.6: para auditoria, logs mantidos por 5 anos. QT-03: 'retém os logs online por no mínimo 12 meses?'.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Obrigatório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Premissa: 12 meses online + 5 anos em arquivo (cold storage)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Precificar armazenamento em camadas (hot 12 meses, cold 5 anos) com preço unitário por GB/TB excedente. Definir a devolução dos logs ao fim do contrato.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TS-04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Integração do SIEM com 'todos os ativos relevantes' / volumetria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Anexo I 1.4; Q&amp;A #3; PPTX slide 2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SIEM integrado a todos os ativos relevantes. Q&amp;A #3: a volumetria (EPS) será informada somente ao vencedor. PPTX: 850 servidores (70% Windows, 30% Linux), 2 data centers (SP e Campinas) e 2 nuvens públicas.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Obrigatório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Escopo aberto; EPS desconhecido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Declarar uma premissa de EPS e GB/dia estimados (ex.: com base em 850 servidores, 2 DCs e 2 nuvens), com faixa contratada e preço unitário por excedente. Definir a lista de fontes de log no anexo da proposta. Insistir na volumetria via Q&amp;A.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TS-05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Resposta a incidentes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Anexo I 1.5; Anexo I 6.1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Resposta a incidentes, incluindo contenção, erradicação e relatório pós-incidente.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Obrigatório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IR incluso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Definir o escopo de IR (remoto, banco de horas, forense como opcional) e as responsabilidades de cada parte em matriz RACI.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TS-06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Migração de 24 meses de logs históricos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PPTX slide 5; Anexo I 1.3/1.6; PPTX slide 3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Expectativa apresentada no workshop: migrar 24 meses de logs históricos do SIEM legado para a nova plataforma.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Expectativa (não formalizada)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Fora do RFP/Anexo I: tratar como opcional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Perguntar via Q&amp;A se faz parte do escopo. Cotar como item opcional e separado, com premissas de volume e formato e com a cooperação do fornecedor atual.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TS-07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Meta de falsos positivos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PPTX slide 4; Anexo I 2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Hoje são cerca de 1.200 alertas/dia e 70% de falsos positivos. Meta: 10% de falsos positivos no primeiro trimestre de operação.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Expectativa (não formalizada)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Não é SLA contratual (não consta no Anexo I 2)</w:t>
            </w:r>
          </w:p>
        </w:tc>
        <w:tc>
          <w:tcPr>
            <w:tcW w:type="dxa" w:w="737"/>
            <w:shd w:val="clear" w:color="auto" w:fill="FFE699"/>
          </w:tcPr>
          <w:p>
            <w:r/>
            <w:r>
              <w:rPr>
                <w:sz w:val="16"/>
              </w:rPr>
              <w:t>Médio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Apresentar a redução de falsos positivos como plano de tuning progressivo, sem compromisso contratual de 10% no primeiro trimestre. Pedir confirmação de que não é SLA.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TS-08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Visão unificada de riscos para a diretoria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PPTX slide 5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Expectativa: visão unificada de riscos para a diretoria.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Expectativa (não formalizada)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Escopo não especificado</w:t>
            </w:r>
          </w:p>
        </w:tc>
        <w:tc>
          <w:tcPr>
            <w:tcW w:type="dxa" w:w="737"/>
            <w:shd w:val="clear" w:color="auto" w:fill="C6EFCE"/>
          </w:tcPr>
          <w:p>
            <w:r/>
            <w:r>
              <w:rPr>
                <w:sz w:val="16"/>
              </w:rPr>
              <w:t>Baixo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Oferecer dashboard executivo dentro do relatório mensal (SL-03) e deixar GRC como opcional.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TS-09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SOAR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QT-02 (não obrigatório, peso 1); Aba Pesos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Integração nativa com plataforma SOAR.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Desejável (pontuável/penalizável)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Oferecer: 'Não atende' = -2 pts</w:t>
            </w:r>
          </w:p>
        </w:tc>
        <w:tc>
          <w:tcPr>
            <w:tcW w:type="dxa" w:w="737"/>
            <w:shd w:val="clear" w:color="auto" w:fill="FFE699"/>
          </w:tcPr>
          <w:p>
            <w:r/>
            <w:r>
              <w:rPr>
                <w:sz w:val="16"/>
              </w:rPr>
              <w:t>Médio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Incluir SOAR (nativo do SIEM ou ferramenta própria) no preço base.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TS-10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Threat intelligence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QT-05 (não obrigatório, peso 2); Aba Pesos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Serviço de threat intelligence.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Desejável (pontuável/penalizável)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Oferecer: 'Não atende' = -2 pts</w:t>
            </w:r>
          </w:p>
        </w:tc>
        <w:tc>
          <w:tcPr>
            <w:tcW w:type="dxa" w:w="737"/>
            <w:shd w:val="clear" w:color="auto" w:fill="FFE699"/>
          </w:tcPr>
          <w:p>
            <w:r/>
            <w:r>
              <w:rPr>
                <w:sz w:val="16"/>
              </w:rPr>
              <w:t>Médio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Incluir threat intel (feeds e boletins) com garantia de que os dados do banco não saem do país.</w:t>
            </w:r>
          </w:p>
        </w:tc>
      </w:tr>
    </w:tbl>
    <w:p/>
    <w:p>
      <w:pPr>
        <w:pStyle w:val="Heading2"/>
      </w:pPr>
      <w:r>
        <w:t>SLA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5"/>
        <w:gridCol w:w="1725"/>
        <w:gridCol w:w="1725"/>
        <w:gridCol w:w="1725"/>
        <w:gridCol w:w="1725"/>
        <w:gridCol w:w="1725"/>
        <w:gridCol w:w="1725"/>
        <w:gridCol w:w="1725"/>
      </w:tblGrid>
      <w:tr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Fonte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Requisito / conteúdo</w:t>
            </w:r>
          </w:p>
        </w:tc>
        <w:tc>
          <w:tcPr>
            <w:tcW w:type="dxa" w:w="124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181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Posição vigente</w:t>
            </w:r>
          </w:p>
        </w:tc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Risco</w:t>
            </w:r>
          </w:p>
        </w:tc>
        <w:tc>
          <w:tcPr>
            <w:tcW w:type="dxa" w:w="294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Ação recomendada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SL-01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Início de tratamento de incidentes críticos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Anexo I 2.1; RFP 7.4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Tempo máximo de 15 minutos para iniciar o tratamento de incidentes críticos.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Obrigatório (SLA)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15 min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Definir o marco de início e de 'início do tratamento'. Dimensionar o N2 de plantão.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SL-02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Disponibilidade do SIEM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Anexo I 2.2; RFP 7.4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Disponibilidade mínima mensal de 99,9% da plataforma SIEM.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Obrigatório (SLA)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99,9% mensal (~43 min/mês)</w:t>
            </w:r>
          </w:p>
        </w:tc>
        <w:tc>
          <w:tcPr>
            <w:tcW w:type="dxa" w:w="737"/>
            <w:shd w:val="clear" w:color="auto" w:fill="FFE699"/>
          </w:tcPr>
          <w:p>
            <w:r/>
            <w:r>
              <w:rPr>
                <w:sz w:val="16"/>
              </w:rPr>
              <w:t>Médio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Prever exclusões (manutenção programada, força maior, falhas do Contratante) e alinhar com o SLA do hyperscaler.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SL-03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Relatório mensal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Anexo I 2.3; RFP 7.4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Relatório mensal de indicadores até o 5º dia útil do mês seguinte.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Obrigatório (SLA)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5º dia útil</w:t>
            </w:r>
          </w:p>
        </w:tc>
        <w:tc>
          <w:tcPr>
            <w:tcW w:type="dxa" w:w="737"/>
            <w:shd w:val="clear" w:color="auto" w:fill="C6EFCE"/>
          </w:tcPr>
          <w:p>
            <w:r/>
            <w:r>
              <w:rPr>
                <w:sz w:val="16"/>
              </w:rPr>
              <w:t>Baixo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Automatizar o relatório. Pedir multas graduadas por tipo de SLA.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SL-04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Classificação de criticidade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Anexo I 2.4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A criticidade dos incidentes segue a matriz de classificação do Contratante.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Obrigatório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Matriz não fornecida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Pedir a matriz. Propor que a classificação seja acordada na transição e que mudanças passem por governança.</w:t>
            </w:r>
          </w:p>
        </w:tc>
      </w:tr>
    </w:tbl>
    <w:p/>
    <w:p>
      <w:pPr>
        <w:pStyle w:val="Heading2"/>
      </w:pPr>
      <w:r>
        <w:t>Escopo IAM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5"/>
        <w:gridCol w:w="1725"/>
        <w:gridCol w:w="1725"/>
        <w:gridCol w:w="1725"/>
        <w:gridCol w:w="1725"/>
        <w:gridCol w:w="1725"/>
        <w:gridCol w:w="1725"/>
        <w:gridCol w:w="1725"/>
      </w:tblGrid>
      <w:tr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Fonte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Requisito / conteúdo</w:t>
            </w:r>
          </w:p>
        </w:tc>
        <w:tc>
          <w:tcPr>
            <w:tcW w:type="dxa" w:w="124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181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Posição vigente</w:t>
            </w:r>
          </w:p>
        </w:tc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Risco</w:t>
            </w:r>
          </w:p>
        </w:tc>
        <w:tc>
          <w:tcPr>
            <w:tcW w:type="dxa" w:w="294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Ação recomendada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IA-01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Ciclo de vida de identidades / revogação em 24h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Anexo I 3.1; PPTX slide 3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Gestão de admissão, movimentação e desligamento, com revogação dos acessos de desligados em até 24 horas. Ambiente atual: Active Directory + scripts internos.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Obrigatório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Revogação em 24h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Definir o gatilho (evento do RH), os sistemas-alvo e se haverá ferramenta de IGA fornecida. Cotar a integração com o RH.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IA-02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MFA para privilegiados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Anexo I 3.2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MFA obrigatório para 100% dos usuários com acesso privilegiado.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Obrigatório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100% privilegiados</w:t>
            </w:r>
          </w:p>
        </w:tc>
        <w:tc>
          <w:tcPr>
            <w:tcW w:type="dxa" w:w="737"/>
            <w:shd w:val="clear" w:color="auto" w:fill="FFE699"/>
          </w:tcPr>
          <w:p>
            <w:r/>
            <w:r>
              <w:rPr>
                <w:sz w:val="16"/>
              </w:rPr>
              <w:t>Médio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Definir premissa de quantidade de contas privilegiadas e da solução de MFA.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IA-03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Recertificação trimestral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Anexo I 3.3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Revisão (recertificação) trimestral dos acessos concedidos.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Obrigatório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Trimestral</w:t>
            </w:r>
          </w:p>
        </w:tc>
        <w:tc>
          <w:tcPr>
            <w:tcW w:type="dxa" w:w="737"/>
            <w:shd w:val="clear" w:color="auto" w:fill="FFE699"/>
          </w:tcPr>
          <w:p>
            <w:r/>
            <w:r>
              <w:rPr>
                <w:sz w:val="16"/>
              </w:rPr>
              <w:t>Médio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Definir o escopo das campanhas e as responsabilidades do Contratante.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IA-04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PAM (cofre de senhas)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Anexo I 3.4; PPTX slide 3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É desejável cofre de senhas para contas privilegiadas (PAM). O banco não tem PAM hoje.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Desejável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Opcional</w:t>
            </w:r>
          </w:p>
        </w:tc>
        <w:tc>
          <w:tcPr>
            <w:tcW w:type="dxa" w:w="737"/>
            <w:shd w:val="clear" w:color="auto" w:fill="FFE699"/>
          </w:tcPr>
          <w:p>
            <w:r/>
            <w:r>
              <w:rPr>
                <w:sz w:val="16"/>
              </w:rPr>
              <w:t>Médio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Cotar o PAM como item opcional separado, para não inflar o preço base.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IA-05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Modelo do serviço IAM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RFP 2.1; Anexo I 3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Serviço gerenciado de IAM para cerca de 4.500 colaboradores. Não diz se inclui licenciamento de ferramentas.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Obrigatório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Indefinido (serviço ou serviço + ferramenta)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Perguntar via Q&amp;A. Precificar com ferramentas separadas por linha.</w:t>
            </w:r>
          </w:p>
        </w:tc>
      </w:tr>
    </w:tbl>
    <w:p/>
    <w:p>
      <w:pPr>
        <w:pStyle w:val="Heading2"/>
      </w:pPr>
      <w:r>
        <w:t>Dimensionamento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5"/>
        <w:gridCol w:w="1725"/>
        <w:gridCol w:w="1725"/>
        <w:gridCol w:w="1725"/>
        <w:gridCol w:w="1725"/>
        <w:gridCol w:w="1725"/>
        <w:gridCol w:w="1725"/>
        <w:gridCol w:w="1725"/>
      </w:tblGrid>
      <w:tr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Fonte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Requisito / conteúdo</w:t>
            </w:r>
          </w:p>
        </w:tc>
        <w:tc>
          <w:tcPr>
            <w:tcW w:type="dxa" w:w="124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181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Posição vigente</w:t>
            </w:r>
          </w:p>
        </w:tc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Risco</w:t>
            </w:r>
          </w:p>
        </w:tc>
        <w:tc>
          <w:tcPr>
            <w:tcW w:type="dxa" w:w="294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Ação recomendada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DM-01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Número de usuários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Q&amp;A #5; RFP 2.1; PPTX slide 2; PPTX notas slide 5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RFP 2.1: cerca de 4.500 colaboradores. PPTX: 6.200 usuários ativos. Notas do PPTX: mais cerca de 900 usuários das subsidiárias. Q&amp;A #5: 'considerar 5.000 usuários'.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Premissa de dimensionamento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5.000 usuários (Q&amp;A #5) com preço por excedente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Precificar a base de 5.000 conforme o Q&amp;A, com preço unitário por usuário adicional e faixas. Declarar a premissa na proposta e pedir a definição de 'usuário' (colaborador, terceiro, conta de serviço).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DM-02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Subsidiárias no escopo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PPTX notas do slide 5; RFP 2.1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Nota do apresentador: Horizonte Seguros e Horizonte Investimentos (cerca de 900 usuários) também deverão entrar no escopo.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Expectativa (não formalizada)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Fora do RFP: tratar como opcional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Perguntar via Q&amp;A. Se confirmado, cotar como módulo opcional e exigir que as subsidiárias sejam partes ou intervenientes no contrato.</w:t>
            </w:r>
          </w:p>
        </w:tc>
      </w:tr>
    </w:tbl>
    <w:p/>
    <w:p>
      <w:pPr>
        <w:pStyle w:val="Heading2"/>
      </w:pPr>
      <w:r>
        <w:t>Equipe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5"/>
        <w:gridCol w:w="1725"/>
        <w:gridCol w:w="1725"/>
        <w:gridCol w:w="1725"/>
        <w:gridCol w:w="1725"/>
        <w:gridCol w:w="1725"/>
        <w:gridCol w:w="1725"/>
        <w:gridCol w:w="1725"/>
      </w:tblGrid>
      <w:tr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Fonte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Requisito / conteúdo</w:t>
            </w:r>
          </w:p>
        </w:tc>
        <w:tc>
          <w:tcPr>
            <w:tcW w:type="dxa" w:w="124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181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Posição vigente</w:t>
            </w:r>
          </w:p>
        </w:tc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Risco</w:t>
            </w:r>
          </w:p>
        </w:tc>
        <w:tc>
          <w:tcPr>
            <w:tcW w:type="dxa" w:w="294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Ação recomendada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EQ-01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Coordenador CISSP dedicado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Anexo I 5.1; RFP 5.2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Coordenador com certificação CISSP, dedicado exclusivamente ao contrato.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Obrigatório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1 FTE CISSP exclusivo</w:t>
            </w:r>
          </w:p>
        </w:tc>
        <w:tc>
          <w:tcPr>
            <w:tcW w:type="dxa" w:w="737"/>
            <w:shd w:val="clear" w:color="auto" w:fill="FFE699"/>
          </w:tcPr>
          <w:p>
            <w:r/>
            <w:r>
              <w:rPr>
                <w:sz w:val="16"/>
              </w:rPr>
              <w:t>Médio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Precificar 1 FTE sênior exclusivo e definir regra de substituto.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EQ-02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Analistas N1 presenciais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Q&amp;A #6; Anexo I 5.2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Anexo I 5.2: N1 presencial na sede em São Paulo/SP, em horário comercial. Q&amp;A #6: N1 pode atuar remotamente, desde que em território nacional.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Obrigatório (flexibilizado)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Remoto permitido, no Brasil</w:t>
            </w:r>
          </w:p>
        </w:tc>
        <w:tc>
          <w:tcPr>
            <w:tcW w:type="dxa" w:w="737"/>
            <w:shd w:val="clear" w:color="auto" w:fill="C6EFCE"/>
          </w:tcPr>
          <w:p>
            <w:r/>
            <w:r>
              <w:rPr>
                <w:sz w:val="16"/>
              </w:rPr>
              <w:t>Baixo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Precificar o N1 remoto no SOC nacional. Opcionalmente, oferecer presença on-site como diferencial.</w:t>
            </w:r>
          </w:p>
        </w:tc>
      </w:tr>
    </w:tbl>
    <w:p/>
    <w:p>
      <w:pPr>
        <w:pStyle w:val="Heading2"/>
      </w:pPr>
      <w:r>
        <w:t>Contratual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5"/>
        <w:gridCol w:w="1725"/>
        <w:gridCol w:w="1725"/>
        <w:gridCol w:w="1725"/>
        <w:gridCol w:w="1725"/>
        <w:gridCol w:w="1725"/>
        <w:gridCol w:w="1725"/>
        <w:gridCol w:w="1725"/>
      </w:tblGrid>
      <w:tr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Fonte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Requisito / conteúdo</w:t>
            </w:r>
          </w:p>
        </w:tc>
        <w:tc>
          <w:tcPr>
            <w:tcW w:type="dxa" w:w="124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181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Posição vigente</w:t>
            </w:r>
          </w:p>
        </w:tc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Risco</w:t>
            </w:r>
          </w:p>
        </w:tc>
        <w:tc>
          <w:tcPr>
            <w:tcW w:type="dxa" w:w="294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Ação recomendada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CT-01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Vigência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RFP 7.1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36 meses, prorrogável por iguais períodos mediante acordo.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Condição comercial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36 meses</w:t>
            </w:r>
          </w:p>
        </w:tc>
        <w:tc>
          <w:tcPr>
            <w:tcW w:type="dxa" w:w="737"/>
            <w:shd w:val="clear" w:color="auto" w:fill="C6EFCE"/>
          </w:tcPr>
          <w:p>
            <w:r/>
            <w:r>
              <w:rPr>
                <w:sz w:val="16"/>
              </w:rPr>
              <w:t>Baixo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Amortizar setup em 36 meses e prever multa rescisória por término antecipado.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CT-02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Reajuste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RFP 7.2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Reajuste anual pelo IPCA.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Condição comercial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IPCA anual</w:t>
            </w:r>
          </w:p>
        </w:tc>
        <w:tc>
          <w:tcPr>
            <w:tcW w:type="dxa" w:w="737"/>
            <w:shd w:val="clear" w:color="auto" w:fill="C6EFCE"/>
          </w:tcPr>
          <w:p>
            <w:r/>
            <w:r>
              <w:rPr>
                <w:sz w:val="16"/>
              </w:rPr>
              <w:t>Baixo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Avaliar hedge ou margem cambial nos componentes em USD.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CT-03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Prazo de pagamento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RFP 7.3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Pagamento em até 60 dias após o aceite da nota fiscal.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Condição comercial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60 dias após aceite</w:t>
            </w:r>
          </w:p>
        </w:tc>
        <w:tc>
          <w:tcPr>
            <w:tcW w:type="dxa" w:w="737"/>
            <w:shd w:val="clear" w:color="auto" w:fill="FFE699"/>
          </w:tcPr>
          <w:p>
            <w:r/>
            <w:r>
              <w:rPr>
                <w:sz w:val="16"/>
              </w:rPr>
              <w:t>Médio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Incluir o custo financeiro no preço. Propor aceite tácito em X dias.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CT-04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Multa por descumprimento de SLA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RFP 7.4; Q&amp;A #4; Anexo I 2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Multa de 10% do valor mensal do contrato por ocorrência de descumprimento de qualquer SLA. Q&amp;A #4: 'as condições do item 7 permanecem inalteradas' (sem teto).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Condição contratual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10% por ocorrência, SEM TETO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Jurídico: propor teto mensal (ex.: 10-20% da fatura), gradação por SLA, período de carência na transição e exclusões. Pricing: provisionar risco. Avaliar se a proposta pode trazer ressalvas sem desclassificação.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CT-05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Responsabilidade ilimitada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RFP 7.5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A Contratada responde de forma integral e ilimitada por quaisquer danos decorrentes de incidentes de segurança no ambiente do Contratante.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Condição contratual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Ilimitada, sem nexo causal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Ponto de go/no-go. Propor responsabilidade limitada a 12 meses de contrato, apenas por culpa comprovada e excluindo danos indiretos. Escalar à diretoria.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CT-06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Seguro cyber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RFP 7.6; RFP 7.5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Manter seguro de responsabilidade civil cibernética 'em valor compatível com os riscos do contrato'.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Condição contratual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Valor indefinido</w:t>
            </w:r>
          </w:p>
        </w:tc>
        <w:tc>
          <w:tcPr>
            <w:tcW w:type="dxa" w:w="737"/>
            <w:shd w:val="clear" w:color="auto" w:fill="FFE699"/>
          </w:tcPr>
          <w:p>
            <w:r/>
            <w:r>
              <w:rPr>
                <w:sz w:val="16"/>
              </w:rPr>
              <w:t>Médio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Pedir o valor mínimo da apólice. Cotar o prêmio com a corretora.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CT-07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Vedação à subcontratação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RFP 7.7; Anexo I 1.2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É vedada a subcontratação, total ou parcial, do objeto.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Condição contratual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Vedada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Pedir confirmação de que provedores de nuvem, licenças e suporte de fabricantes não são subcontratação. Listar os terceiros na proposta.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CT-08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Confidencialidade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RFP 7.8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Confidencialidade por 5 anos após o término do contrato.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Condição contratual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5 anos pós-término</w:t>
            </w:r>
          </w:p>
        </w:tc>
        <w:tc>
          <w:tcPr>
            <w:tcW w:type="dxa" w:w="737"/>
            <w:shd w:val="clear" w:color="auto" w:fill="C6EFCE"/>
          </w:tcPr>
          <w:p>
            <w:r/>
            <w:r>
              <w:rPr>
                <w:sz w:val="16"/>
              </w:rPr>
              <w:t>Baixo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Verificar compatibilidade com a retenção de logs de 5 anos (TS-03).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CT-09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Hierarquia entre documentos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RFP (omissão); Q&amp;A; Anexo I; PPTX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O RFP não define a precedência entre RFP, anexos, Q&amp;A e materiais do workshop.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Lacuna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Adotada: Q&amp;A &gt; RFP &gt; Anexo I &gt; questionário &gt; workshop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Pedir cláusula de precedência. Na proposta, declarar a interpretação adotada para cada conflito.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CT-10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Minuta de contrato / LGPD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RFP (omissão)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Não foi recebida minuta de contrato, nem cláusula de proteção de dados pessoais (LGPD, papel de operador), de propriedade dos logs ou de devolução de dados no fim do contrato.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Lacuna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Não tratado</w:t>
            </w:r>
          </w:p>
        </w:tc>
        <w:tc>
          <w:tcPr>
            <w:tcW w:type="dxa" w:w="737"/>
            <w:shd w:val="clear" w:color="auto" w:fill="FFE699"/>
          </w:tcPr>
          <w:p>
            <w:r/>
            <w:r>
              <w:rPr>
                <w:sz w:val="16"/>
              </w:rPr>
              <w:t>Médio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Pedir a minuta contratual (talvez seja o Anexo II) e as cláusulas de proteção de dados.</w:t>
            </w:r>
          </w:p>
        </w:tc>
      </w:tr>
    </w:tbl>
    <w:p/>
    <w:p>
      <w:pPr>
        <w:pStyle w:val="Heading2"/>
      </w:pPr>
      <w:r>
        <w:t>Regulatório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5"/>
        <w:gridCol w:w="1725"/>
        <w:gridCol w:w="1725"/>
        <w:gridCol w:w="1725"/>
        <w:gridCol w:w="1725"/>
        <w:gridCol w:w="1725"/>
        <w:gridCol w:w="1725"/>
        <w:gridCol w:w="1725"/>
      </w:tblGrid>
      <w:tr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Fonte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Requisito / conteúdo</w:t>
            </w:r>
          </w:p>
        </w:tc>
        <w:tc>
          <w:tcPr>
            <w:tcW w:type="dxa" w:w="124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181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Posição vigente</w:t>
            </w:r>
          </w:p>
        </w:tc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Risco</w:t>
            </w:r>
          </w:p>
        </w:tc>
        <w:tc>
          <w:tcPr>
            <w:tcW w:type="dxa" w:w="294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Ação recomendada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RG-01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Resolução CMN nº 4.893/2021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RFP 1.2; QT-04 (obrigatório, peso 3); Anexo III; Anexo I 1.2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O banco está sujeito à Res. CMN 4.893/2021 (política de segurança cibernética e contratação de processamento, armazenamento e nuvem).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Obrigatório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Conformidade exigida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Montar um anexo de conformidade com a Res. 4.893 (cláusulas exigidas, acesso do BCB, plano de continuidade, localização no Brasil) e conferir a versão vigente.</w:t>
            </w:r>
          </w:p>
        </w:tc>
      </w:tr>
    </w:tbl>
    <w:p/>
    <w:p>
      <w:pPr>
        <w:pStyle w:val="Heading1"/>
      </w:pPr>
      <w:r>
        <w:t>6. Visão Jurídico</w:t>
      </w:r>
    </w:p>
    <w:p>
      <w:r>
        <w:t>Itens com impacto jurídico, do maior para o menor risco. Prioridades: CT-05 (responsabilidade ilimitada), CT-04 (multa sem teto), PR-06/TS-02 (declaração do Anexo III x nuvem em região livre), CT-07 (subcontratação x nuvem), CT-09 (precedência) e DM-02 (subsidiárias como partes).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0"/>
        <w:gridCol w:w="2300"/>
        <w:gridCol w:w="2300"/>
        <w:gridCol w:w="2300"/>
        <w:gridCol w:w="2300"/>
        <w:gridCol w:w="2300"/>
      </w:tblGrid>
      <w:tr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Fonte</w:t>
            </w:r>
          </w:p>
        </w:tc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Risco</w:t>
            </w:r>
          </w:p>
        </w:tc>
        <w:tc>
          <w:tcPr>
            <w:tcW w:type="dxa" w:w="4819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Análise</w:t>
            </w:r>
          </w:p>
        </w:tc>
        <w:tc>
          <w:tcPr>
            <w:tcW w:type="dxa" w:w="4252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Ação recomendada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CR-04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Início dos serviços x fim do SIEM legado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RFP 3.1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Não há folga: se o novo SIEM não estiver operando em 01/02/2027, o banco fica sem monitoramento. A migração de 24 meses de logs (TS-06) também precisa acontecer antes de 31/01/2027, enquanto o legado ainda existe. A data de assinatura do contrato não foi informada.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Pedir a data prevista de assinatura. Condicionar os prazos de transição à assinatura e ao cumprimento das obrigações do Contratante. Prever plano de contingência.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CR-05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Prazo de transição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RFP 3.2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Os dois documentos divergem e o Q&amp;A não tratou do tema. O plano de transição vale 10 pontos (6.2). Com 30 dias, a equipe de onboarding fica mais concentrada e mais cara. Somado à multa de 10% por SLA (CT-04), o atraso na transição é um risco relevante.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Pedir esclarecimento. Precificar e planejar para 30 dias, com a premissa de que a contagem só corre após a entrega da documentação (CR-07) e dos acessos (VPN).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PR-05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Questionário técnico integral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RFP 4.4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As abas 'Q&amp;A Rodada 1' e 'Pesos' (oculta) não são de preenchimento, mas a instrução diz 'todas as abas'. O risco de desclassificação é formal.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Preencher todo o Questionário Técnico, inclusive Comentários. Não alterar as demais abas. Confirmar via Q&amp;A quais abas exigem preenchimento.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PR-06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Declaração de localização de dados (Anexo III)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RFP p.6 (Anexo III, escaneado)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A declaração vincula toda a cadeia: SIEM em nuvem, backups, DR, threat intel e suporte do fabricante com acesso a dados. Assinar exige garantir que nenhum componente (inclusive telemetria do fabricante do SIEM) processe dados fora do Brasil. A página é imagem, sem texto extraível.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Validar a arquitetura antes da assinatura: região Brasil do hyperscaler, DR no Brasil e suporte do fabricante sem acesso a dados fora do país. Colher a assinatura do representante legal com procuração válida.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AV-02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Soma dos critérios técnicos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RFP 6.2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Erro aritmético no RFP. Afeta a nota de corte (AV-03) e a normalização da nota técnica.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Pedir correção via Q&amp;A. Enquanto isso, mirar no corte mais exigente (45,5 pontos).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AV-05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Pesos e penalidade ocultos no questionário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XLSX aba 'Pesos' (OCULTA)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O critério não aparece nos itens 6.1 a 6.3. Requisitos 'não obrigatórios' acabam pontuando: deixar de oferecer SOAR ou threat intel custa até 4 pontos. A regra não diz o que acontece com 'Parcial'. Os pesos não têm uso explicado.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Oferecer SOAR e threat intelligence (ao menos como 'Atende' com escopo básico, ou 'Parcial' bem justificado). Jurídico: avaliar se cabe questionar a transparência do critério. Pedir confirmação via Q&amp;A.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TS-02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SIEM fornecido pelo proponente / localização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Anexo I 1.2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A 'região de livre escolha' contradiz a declaração do Anexo III (dados e logs só no Brasil, sob pena de inabilitação). Prevalece a regra mais restritiva e eliminatória. Regiões no Brasil costumam custar mais, e alguns SIEM SaaS não têm instância no país.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Arquitetar e precificar o SIEM 100% no Brasil (inclusive DR e backup). Responder QT-04 de forma coerente. Pedir confirmação via Q&amp;A.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TS-03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Retenção de logs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Anexo I 1.3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A leitura mais coerente com o QT-03 é 12 meses de retenção online (pesquisável) e 5 anos de arquivo. Não está definido: tempo de recuperação do arquivo, quem guarda os logs após o fim do contrato, se há devolução ao final e se os 5 anos correm durante ou após a vigência. O volume é desconhecido (EPS não informado: TS-04).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Precificar armazenamento em camadas (hot 12 meses, cold 5 anos) com preço unitário por GB/TB excedente. Definir a devolução dos logs ao fim do contrato.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TS-04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Integração do SIEM com 'todos os ativos relevantes' / volumetria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Anexo I 1.4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Licenças de SIEM e armazenamento costumam ser cobrados por EPS ou GB/dia. Sem a volumetria, o preço fixo carrega um risco ilimitado de sobrecusto. 'Ativos relevantes' não está definido: não se sabe se inclui estações, rede, aplicações, SaaS ou subsidiárias.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Declarar uma premissa de EPS e GB/dia estimados (ex.: com base em 850 servidores, 2 DCs e 2 nuvens), com faixa contratada e preço unitário por excedente. Definir a lista de fontes de log no anexo da proposta. Insistir na volumetria via Q&amp;A.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TS-05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Resposta a incidentes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Anexo I 1.5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Não há limites: não se sabe se o atendimento é remoto ou presencial, se inclui forense e recuperação, nem quantas horas ou incidentes estão cobertos. Somado à responsabilidade ilimitada (CT-05), executar contenção e erradicação aumenta a exposição.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Definir o escopo de IR (remoto, banco de horas, forense como opcional) e as responsabilidades de cada parte em matriz RACI.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TS-06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Migração de 24 meses de logs históricos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PPTX slide 5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Não consta no RFP nem no Anexo I. O volume é desconhecido e a migração depende do fornecedor e do formato do SIEM legado, cujo contrato acaba em 31/01/2027. Se virar obrigação depois, gera custo não precificado.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Perguntar via Q&amp;A se faz parte do escopo. Cotar como item opcional e separado, com premissas de volume e formato e com a cooperação do fornecedor atual.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SL-01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Início de tratamento de incidentes críticos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Anexo I 2.1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Cada violação gera multa de 10% do valor mensal (CT-04). Não está definido o marco inicial: detecção, alerta ou abertura do chamado.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Definir o marco de início e de 'início do tratamento'. Dimensionar o N2 de plantão.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SL-04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Classificação de criticidade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Anexo I 2.4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O Contratante define sozinho o que é 'crítico' e, com isso, o volume de SLA de 15 minutos e de multas.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Pedir a matriz. Propor que a classificação seja acordada na transição e que mudanças passem por governança.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IA-01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Ciclo de vida de identidades / revogação em 24h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Anexo I 3.1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O prazo depende de o RH comunicar o desligamento. Não se sabe se o proponente fornece ferramenta de IGA nem quais sistemas-alvo entram, além do AD.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Definir o gatilho (evento do RH), os sistemas-alvo e se haverá ferramenta de IGA fornecida. Cotar a integração com o RH.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DM-01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Número de usuários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Q&amp;A #5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O Q&amp;A é a fonte oficial mais recente, mas o próprio banco mostrou 6.200 usuários ativos (talvez incluindo terceiros ou contas de serviço) e, com as subsidiárias, cerca de 7.100. Precificar só com 5.000 pode subdimensionar o serviço em até 42%.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Precificar a base de 5.000 conforme o Q&amp;A, com preço unitário por usuário adicional e faixas. Declarar a premissa na proposta e pedir a definição de 'usuário' (colaborador, terceiro, conta de serviço).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DM-02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Subsidiárias no escopo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PPTX notas do slide 5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Essa informação está só nas notas do apresentador. O RFP fala em contratante único. As subsidiárias são pessoas jurídicas distintas e podem ter outros reguladores (seguradora/SUSEP, gestora/CVM). Isso afeta partes do contrato, faturamento, Anexo III, SLA e responsabilidade.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Perguntar via Q&amp;A. Se confirmado, cotar como módulo opcional e exigir que as subsidiárias sejam partes ou intervenientes no contrato.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CT-04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Multa por descumprimento de SLA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RFP 7.4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Dez ocorrências no mês consomem 100% da mensalidade. A multa vale para todos os SLAs, inclusive atraso de relatório, e a criticidade é definida pelo banco (SL-04). Não há gradação nem cura, e o tema não foi negociado no Q&amp;A.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Jurídico: propor teto mensal (ex.: 10-20% da fatura), gradação por SLA, período de carência na transição e exclusões. Pricing: provisionar risco. Avaliar se a proposta pode trazer ressalvas sem desclassificação.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CT-05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Responsabilidade ilimitada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RFP 7.5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Na redação atual, a Contratada responde por qualquer incidente no ambiente do banco, mesmo sem culpa ou nexo com o serviço (ex.: falha de sistema do próprio banco). Inclui danos indiretos e lucros cessantes. Nenhum seguro cobre esse risco, e a cláusula conflita com 7.6.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Ponto de go/no-go. Propor responsabilidade limitada a 12 meses de contrato, apenas por culpa comprovada e excluindo danos indiretos. Escalar à diretoria.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CT-07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Vedação à subcontratação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RFP 7.7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O próprio Anexo I prevê SIEM em nuvem pública, ou seja, um hyperscaler. Suporte de fabricante, threat intel de terceiros e forense especializada também podem ser vistos como subcontratação. A vedação também impede consórcio ou parceiro para IAM.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Pedir confirmação de que provedores de nuvem, licenças e suporte de fabricantes não são subcontratação. Listar os terceiros na proposta.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CT-09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Hierarquia entre documentos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RFP (omissão)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Há pelo menos 5 conflitos entre os documentos (CR-05, TS-02, TS-03, DM-01, AV-02). Sem regra de precedência, o banco pode exigir a interpretação mais onerosa.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Pedir cláusula de precedência. Na proposta, declarar a interpretação adotada para cada conflito.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RG-01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Resolução CMN nº 4.893/2021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RFP 1.2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A norma impõe requisitos contratuais à contratação de serviços relevantes de processamento e nuvem (acesso do BCB, continuidade, comunicação ao regulador etc.). QT-04 é obrigatório e tem o maior peso. Confirmar a redação vigente da norma, que pode ter sido alterada.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Montar um anexo de conformidade com a Res. 4.893 (cláusulas exigidas, acesso do BCB, plano de continuidade, localização no Brasil) e conferir a versão vigente.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CR-06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Operação paralela sem custo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Anexo I 4.2</w:t>
            </w:r>
          </w:p>
        </w:tc>
        <w:tc>
          <w:tcPr>
            <w:tcW w:type="dxa" w:w="737"/>
            <w:shd w:val="clear" w:color="auto" w:fill="FFE699"/>
          </w:tcPr>
          <w:p>
            <w:r/>
            <w:r>
              <w:rPr>
                <w:sz w:val="16"/>
              </w:rPr>
              <w:t>Médio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O custo da operação paralela tem de ser diluído na mensalidade. A duração depende de CR-05 e fica limitada pelo fim do SIEM legado em 31/01/2027.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Embutir o custo de transição e paralelo no preço, ou em uma linha de setup se o Anexo IV permitir. Limitar o paralelo ao prazo de transição.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CR-07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Documentação do ambiente pelo Contratante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Anexo I 6.2</w:t>
            </w:r>
          </w:p>
        </w:tc>
        <w:tc>
          <w:tcPr>
            <w:tcW w:type="dxa" w:w="737"/>
            <w:shd w:val="clear" w:color="auto" w:fill="FFE699"/>
          </w:tcPr>
          <w:p>
            <w:r/>
            <w:r>
              <w:rPr>
                <w:sz w:val="16"/>
              </w:rPr>
              <w:t>Médio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Com transição de 30 dias, o banco pode consumir até 1/3 do prazo antes de entregar a documentação. Não há previsão de que atrasos do Contratante suspendam os prazos da Contratada.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Incluir premissa: prazos de transição e SLAs ficam suspensos enquanto houver pendências do Contratante (documentação, VPN, acessos).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PR-04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Anexo II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RFP (numeração)</w:t>
            </w:r>
          </w:p>
        </w:tc>
        <w:tc>
          <w:tcPr>
            <w:tcW w:type="dxa" w:w="737"/>
            <w:shd w:val="clear" w:color="auto" w:fill="FFE699"/>
          </w:tcPr>
          <w:p>
            <w:r/>
            <w:r>
              <w:rPr>
                <w:sz w:val="16"/>
              </w:rPr>
              <w:t>Médio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Pode ser a minuta de contrato ou um modelo de atestado. Se for a minuta, é essencial para o jurídico.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Confirmar no portal se existe Anexo II (minuta contratual?) e pedir o envio.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TS-07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Meta de falsos positivos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PPTX slide 4</w:t>
            </w:r>
          </w:p>
        </w:tc>
        <w:tc>
          <w:tcPr>
            <w:tcW w:type="dxa" w:w="737"/>
            <w:shd w:val="clear" w:color="auto" w:fill="FFE699"/>
          </w:tcPr>
          <w:p>
            <w:r/>
            <w:r>
              <w:rPr>
                <w:sz w:val="16"/>
              </w:rPr>
              <w:t>Médio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Sair de 70% para 10% em 3 meses é agressivo, depende do tuning e da cooperação do banco e pode virar critério de aceite informal. Se for incluída como SLA, incide multa de 10% (CT-04).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Apresentar a redução de falsos positivos como plano de tuning progressivo, sem compromisso contratual de 10% no primeiro trimestre. Pedir confirmação de que não é SLA.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TS-10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Threat intelligence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QT-05 (não obrigatório, peso 2)</w:t>
            </w:r>
          </w:p>
        </w:tc>
        <w:tc>
          <w:tcPr>
            <w:tcW w:type="dxa" w:w="737"/>
            <w:shd w:val="clear" w:color="auto" w:fill="FFE699"/>
          </w:tcPr>
          <w:p>
            <w:r/>
            <w:r>
              <w:rPr>
                <w:sz w:val="16"/>
              </w:rPr>
              <w:t>Médio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Não consta no Anexo I. Feeds de threat intel podem processar dados fora do Brasil, o que conflita com o Anexo III.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Incluir threat intel (feeds e boletins) com garantia de que os dados do banco não saem do país.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SL-02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Disponibilidade do SIEM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Anexo I 2.2</w:t>
            </w:r>
          </w:p>
        </w:tc>
        <w:tc>
          <w:tcPr>
            <w:tcW w:type="dxa" w:w="737"/>
            <w:shd w:val="clear" w:color="auto" w:fill="FFE699"/>
          </w:tcPr>
          <w:p>
            <w:r/>
            <w:r>
              <w:rPr>
                <w:sz w:val="16"/>
              </w:rPr>
              <w:t>Médio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Depende do SLA do provedor de nuvem e do fabricante. Não define janelas de manutenção nem exclusões.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Prever exclusões (manutenção programada, força maior, falhas do Contratante) e alinhar com o SLA do hyperscaler.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EQ-01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Coordenador CISSP dedicado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Anexo I 5.1</w:t>
            </w:r>
          </w:p>
        </w:tc>
        <w:tc>
          <w:tcPr>
            <w:tcW w:type="dxa" w:w="737"/>
            <w:shd w:val="clear" w:color="auto" w:fill="FFE699"/>
          </w:tcPr>
          <w:p>
            <w:r/>
            <w:r>
              <w:rPr>
                <w:sz w:val="16"/>
              </w:rPr>
              <w:t>Médio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Custo fixo relevante. Exigirá substituição equivalente em férias ou desligamento.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Precificar 1 FTE sênior exclusivo e definir regra de substituto.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CT-03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Prazo de pagamento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RFP 7.3</w:t>
            </w:r>
          </w:p>
        </w:tc>
        <w:tc>
          <w:tcPr>
            <w:tcW w:type="dxa" w:w="737"/>
            <w:shd w:val="clear" w:color="auto" w:fill="FFE699"/>
          </w:tcPr>
          <w:p>
            <w:r/>
            <w:r>
              <w:rPr>
                <w:sz w:val="16"/>
              </w:rPr>
              <w:t>Médio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Prazo longo, com custo financeiro. O prazo e o critério do aceite não estão definidos, então o ciclo real pode passar de 90 dias.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Incluir o custo financeiro no preço. Propor aceite tácito em X dias.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CT-06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Seguro cyber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RFP 7.6</w:t>
            </w:r>
          </w:p>
        </w:tc>
        <w:tc>
          <w:tcPr>
            <w:tcW w:type="dxa" w:w="737"/>
            <w:shd w:val="clear" w:color="auto" w:fill="FFE699"/>
          </w:tcPr>
          <w:p>
            <w:r/>
            <w:r>
              <w:rPr>
                <w:sz w:val="16"/>
              </w:rPr>
              <w:t>Médio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'Compatível' é subjetivo e, junto com 7.5 (ilimitado), não tem referência.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Pedir o valor mínimo da apólice. Cotar o prêmio com a corretora.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CT-10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Minuta de contrato / LGPD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RFP (omissão)</w:t>
            </w:r>
          </w:p>
        </w:tc>
        <w:tc>
          <w:tcPr>
            <w:tcW w:type="dxa" w:w="737"/>
            <w:shd w:val="clear" w:color="auto" w:fill="FFE699"/>
          </w:tcPr>
          <w:p>
            <w:r/>
            <w:r>
              <w:rPr>
                <w:sz w:val="16"/>
              </w:rPr>
              <w:t>Médio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O SOC e o IAM tratam dados pessoais de colaboradores. Faltam regras de devolução e eliminação dos logs no fim do contrato, o que se liga à retenção de 5 anos.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Pedir a minuta contratual (talvez seja o Anexo II) e as cláusulas de proteção de dados.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SL-03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Relatório mensal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Anexo I 2.3</w:t>
            </w:r>
          </w:p>
        </w:tc>
        <w:tc>
          <w:tcPr>
            <w:tcW w:type="dxa" w:w="737"/>
            <w:shd w:val="clear" w:color="auto" w:fill="C6EFCE"/>
          </w:tcPr>
          <w:p>
            <w:r/>
            <w:r>
              <w:rPr>
                <w:sz w:val="16"/>
              </w:rPr>
              <w:t>Baixo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Um atraso, mesmo pequeno, gera multa de 10% (CT-04), uma penalidade desproporcional.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Automatizar o relatório. Pedir multas graduadas por tipo de SLA.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CT-01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Vigência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RFP 7.1</w:t>
            </w:r>
          </w:p>
        </w:tc>
        <w:tc>
          <w:tcPr>
            <w:tcW w:type="dxa" w:w="737"/>
            <w:shd w:val="clear" w:color="auto" w:fill="C6EFCE"/>
          </w:tcPr>
          <w:p>
            <w:r/>
            <w:r>
              <w:rPr>
                <w:sz w:val="16"/>
              </w:rPr>
              <w:t>Baixo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Base para amortizar setup e transição.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Amortizar setup em 36 meses e prever multa rescisória por término antecipado.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CT-08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Confidencialidade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RFP 7.8</w:t>
            </w:r>
          </w:p>
        </w:tc>
        <w:tc>
          <w:tcPr>
            <w:tcW w:type="dxa" w:w="737"/>
            <w:shd w:val="clear" w:color="auto" w:fill="C6EFCE"/>
          </w:tcPr>
          <w:p>
            <w:r/>
            <w:r>
              <w:rPr>
                <w:sz w:val="16"/>
              </w:rPr>
              <w:t>Baixo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Prazo usual.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Verificar compatibilidade com a retenção de logs de 5 anos (TS-03).</w:t>
            </w:r>
          </w:p>
        </w:tc>
      </w:tr>
    </w:tbl>
    <w:p/>
    <w:p>
      <w:pPr>
        <w:pStyle w:val="Heading1"/>
      </w:pPr>
      <w:r>
        <w:t>7. Visão Pricing</w:t>
      </w:r>
    </w:p>
    <w:p>
      <w:r>
        <w:t>Premissas recomendadas para o modelo de preço:</w:t>
      </w:r>
    </w:p>
    <w:p>
      <w:pPr>
        <w:pStyle w:val="ListBullet"/>
      </w:pPr>
      <w:r>
        <w:t>Base de 5.000 usuários (Q&amp;A #5), com preço unitário por usuário adicional e faixas até ~7.100 (6.200 ativos + ~900 das subsidiárias).</w:t>
      </w:r>
    </w:p>
    <w:p>
      <w:pPr>
        <w:pStyle w:val="ListBullet"/>
      </w:pPr>
      <w:r>
        <w:t>SIEM fornecido pelo proponente, 100% em região de nuvem no Brasil, inclusive DR e backup (Anexo III / Res. CMN 4.893).</w:t>
      </w:r>
    </w:p>
    <w:p>
      <w:pPr>
        <w:pStyle w:val="ListBullet"/>
      </w:pPr>
      <w:r>
        <w:t>Volumetria declarada como premissa (faixa de EPS e GB/dia) com preço por excedente. Base indicativa: 850 servidores, 2 DCs, 2 nuvens públicas, ~1.200 alertas/dia.</w:t>
      </w:r>
    </w:p>
    <w:p>
      <w:pPr>
        <w:pStyle w:val="ListBullet"/>
      </w:pPr>
      <w:r>
        <w:t>Armazenamento em camadas: 12 meses online + 5 anos em arquivo, com preço por TB excedente.</w:t>
      </w:r>
    </w:p>
    <w:p>
      <w:pPr>
        <w:pStyle w:val="ListBullet"/>
      </w:pPr>
      <w:r>
        <w:t>Incluídos no preço base: SOAR e threat intelligence (evitam até -4 pts de penalidade oculta), coordenador CISSP exclusivo, N1 remoto no Brasil (Q&amp;A #6), transição e operação paralela sem custo adicional.</w:t>
      </w:r>
    </w:p>
    <w:p>
      <w:pPr>
        <w:pStyle w:val="ListBullet"/>
      </w:pPr>
      <w:r>
        <w:t>Opcionais cotados à parte: PAM (desejável), migração de 24 meses de logs históricos, subsidiárias, visão executiva/GRC e forense.</w:t>
      </w:r>
    </w:p>
    <w:p>
      <w:pPr>
        <w:pStyle w:val="ListBullet"/>
      </w:pPr>
      <w:r>
        <w:t>Fatores financeiros: pagamento em 60 dias após o aceite (custo financeiro), IPCA x componentes em USD (câmbio), prêmio de seguro cyber e provisão para multas de SLA sem teto.</w:t>
      </w:r>
    </w:p>
    <w:p>
      <w:pPr>
        <w:pStyle w:val="ListBullet"/>
      </w:pPr>
      <w:r>
        <w:t>A estrutura final depende do Anexo IV (Planilha de Preços), que não foi recebido.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0"/>
        <w:gridCol w:w="2300"/>
        <w:gridCol w:w="2300"/>
        <w:gridCol w:w="2300"/>
        <w:gridCol w:w="2300"/>
        <w:gridCol w:w="2300"/>
      </w:tblGrid>
      <w:tr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Fonte</w:t>
            </w:r>
          </w:p>
        </w:tc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Risco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Posição vigente</w:t>
            </w:r>
          </w:p>
        </w:tc>
        <w:tc>
          <w:tcPr>
            <w:tcW w:type="dxa" w:w="5669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Ação recomendada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CR-04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Início dos serviços x fim do SIEM legado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RFP 3.1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01/02/2027 (go-live sem folga)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Pedir a data prevista de assinatura. Condicionar os prazos de transição à assinatura e ao cumprimento das obrigações do Contratante. Prever plano de contingência.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CR-05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Prazo de transição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RFP 3.2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INDEFINIDO: 30 x 60 dias (adotar 30 dias como pior caso)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Pedir esclarecimento. Precificar e planejar para 30 dias, com a premissa de que a contagem só corre após a entrega da documentação (CR-07) e dos acessos (VPN).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PR-03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Planilha de preços (Anexo IV)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RFP 4.3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Anexo IV NÃO RECEBIDO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Baixar o Anexo IV no portal. Se não existir, pedir via Q&amp;A.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PR-06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Declaração de localização de dados (Anexo III)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RFP p.6 (Anexo III, escaneado)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Obrigatória: dados e logs só no Brasil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Validar a arquitetura antes da assinatura: região Brasil do hyperscaler, DR no Brasil e suporte do fabricante sem acesso a dados fora do país. Colher a assinatura do representante legal com procuração válida.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HB-03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SOC em território nacional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RFP 5.1c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SOC no Brasil (confirmado no Q&amp;A #2)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Preparar a comprovação (endereço, contrato de locação, fotos, certificação do site).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AV-05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Pesos e penalidade ocultos no questionário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XLSX aba 'Pesos' (OCULTA)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QT-02 (SOAR) e QT-05 (Threat Intel) = -2 pts cada se 'Não atende'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Oferecer SOAR e threat intelligence (ao menos como 'Atende' com escopo básico, ou 'Parcial' bem justificado). Jurídico: avaliar se cabe questionar a transparência do critério. Pedir confirmação via Q&amp;A.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TS-02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SIEM fornecido pelo proponente / localização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Anexo I 1.2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SIEM do proponente, OBRIGATORIAMENTE em região no Brasil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Arquitetar e precificar o SIEM 100% no Brasil (inclusive DR e backup). Responder QT-04 de forma coerente. Pedir confirmação via Q&amp;A.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TS-03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Retenção de logs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Anexo I 1.3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Premissa: 12 meses online + 5 anos em arquivo (cold storage)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Precificar armazenamento em camadas (hot 12 meses, cold 5 anos) com preço unitário por GB/TB excedente. Definir a devolução dos logs ao fim do contrato.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TS-04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Integração do SIEM com 'todos os ativos relevantes' / volumetria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Anexo I 1.4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Escopo aberto; EPS desconhecido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Declarar uma premissa de EPS e GB/dia estimados (ex.: com base em 850 servidores, 2 DCs e 2 nuvens), com faixa contratada e preço unitário por excedente. Definir a lista de fontes de log no anexo da proposta. Insistir na volumetria via Q&amp;A.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TS-05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Resposta a incidentes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Anexo I 1.5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IR incluso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Definir o escopo de IR (remoto, banco de horas, forense como opcional) e as responsabilidades de cada parte em matriz RACI.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TS-06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Migração de 24 meses de logs históricos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PPTX slide 5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Fora do RFP/Anexo I: tratar como opcional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Perguntar via Q&amp;A se faz parte do escopo. Cotar como item opcional e separado, com premissas de volume e formato e com a cooperação do fornecedor atual.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SL-01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Início de tratamento de incidentes críticos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Anexo I 2.1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15 min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Definir o marco de início e de 'início do tratamento'. Dimensionar o N2 de plantão.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SL-04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Classificação de criticidade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Anexo I 2.4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Matriz não fornecida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Pedir a matriz. Propor que a classificação seja acordada na transição e que mudanças passem por governança.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IA-01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Ciclo de vida de identidades / revogação em 24h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Anexo I 3.1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Revogação em 24h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Definir o gatilho (evento do RH), os sistemas-alvo e se haverá ferramenta de IGA fornecida. Cotar a integração com o RH.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IA-05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Modelo do serviço IAM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RFP 2.1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Indefinido (serviço ou serviço + ferramenta)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Perguntar via Q&amp;A. Precificar com ferramentas separadas por linha.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DM-01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Número de usuários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Q&amp;A #5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5.000 usuários (Q&amp;A #5) com preço por excedente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Precificar a base de 5.000 conforme o Q&amp;A, com preço unitário por usuário adicional e faixas. Declarar a premissa na proposta e pedir a definição de 'usuário' (colaborador, terceiro, conta de serviço).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DM-02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Subsidiárias no escopo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PPTX notas do slide 5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Fora do RFP: tratar como opcional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Perguntar via Q&amp;A. Se confirmado, cotar como módulo opcional e exigir que as subsidiárias sejam partes ou intervenientes no contrato.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CT-04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Multa por descumprimento de SLA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RFP 7.4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10% por ocorrência, SEM TETO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Jurídico: propor teto mensal (ex.: 10-20% da fatura), gradação por SLA, período de carência na transição e exclusões. Pricing: provisionar risco. Avaliar se a proposta pode trazer ressalvas sem desclassificação.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CT-05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Responsabilidade ilimitada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RFP 7.5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Ilimitada, sem nexo causal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Ponto de go/no-go. Propor responsabilidade limitada a 12 meses de contrato, apenas por culpa comprovada e excluindo danos indiretos. Escalar à diretoria.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CT-07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Vedação à subcontratação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RFP 7.7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Vedada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Pedir confirmação de que provedores de nuvem, licenças e suporte de fabricantes não são subcontratação. Listar os terceiros na proposta.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RG-01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Resolução CMN nº 4.893/2021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RFP 1.2</w:t>
            </w:r>
          </w:p>
        </w:tc>
        <w:tc>
          <w:tcPr>
            <w:tcW w:type="dxa" w:w="737"/>
            <w:shd w:val="clear" w:color="auto" w:fill="F8CBAD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Conformidade exigida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Montar um anexo de conformidade com a Res. 4.893 (cláusulas exigidas, acesso do BCB, plano de continuidade, localização no Brasil) e conferir a versão vigente.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CR-06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Operação paralela sem custo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Anexo I 4.2</w:t>
            </w:r>
          </w:p>
        </w:tc>
        <w:tc>
          <w:tcPr>
            <w:tcW w:type="dxa" w:w="737"/>
            <w:shd w:val="clear" w:color="auto" w:fill="FFE699"/>
          </w:tcPr>
          <w:p>
            <w:r/>
            <w:r>
              <w:rPr>
                <w:sz w:val="16"/>
              </w:rPr>
              <w:t>Médio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Paralelo sem custo adicional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Embutir o custo de transição e paralelo no preço, ou em uma linha de setup se o Anexo IV permitir. Limitar o paralelo ao prazo de transição.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AV-01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Composição da nota final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RFP 6.1</w:t>
            </w:r>
          </w:p>
        </w:tc>
        <w:tc>
          <w:tcPr>
            <w:tcW w:type="dxa" w:w="737"/>
            <w:shd w:val="clear" w:color="auto" w:fill="FFE699"/>
          </w:tcPr>
          <w:p>
            <w:r/>
            <w:r>
              <w:rPr>
                <w:sz w:val="16"/>
              </w:rPr>
              <w:t>Médio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60/40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Pedir a fórmula da Nota de Preço.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TS-01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Monitoramento 24x7x365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Anexo I 1.1</w:t>
            </w:r>
          </w:p>
        </w:tc>
        <w:tc>
          <w:tcPr>
            <w:tcW w:type="dxa" w:w="737"/>
            <w:shd w:val="clear" w:color="auto" w:fill="FFE699"/>
          </w:tcPr>
          <w:p>
            <w:r/>
            <w:r>
              <w:rPr>
                <w:sz w:val="16"/>
              </w:rPr>
              <w:t>Médio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24x7x365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Dimensionar a escala com base em cerca de 1.200 alertas/dia (TS-07).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TS-07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Meta de falsos positivos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PPTX slide 4</w:t>
            </w:r>
          </w:p>
        </w:tc>
        <w:tc>
          <w:tcPr>
            <w:tcW w:type="dxa" w:w="737"/>
            <w:shd w:val="clear" w:color="auto" w:fill="FFE699"/>
          </w:tcPr>
          <w:p>
            <w:r/>
            <w:r>
              <w:rPr>
                <w:sz w:val="16"/>
              </w:rPr>
              <w:t>Médio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Não é SLA contratual (não consta no Anexo I 2)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Apresentar a redução de falsos positivos como plano de tuning progressivo, sem compromisso contratual de 10% no primeiro trimestre. Pedir confirmação de que não é SLA.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TS-09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SOAR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QT-02 (não obrigatório, peso 1)</w:t>
            </w:r>
          </w:p>
        </w:tc>
        <w:tc>
          <w:tcPr>
            <w:tcW w:type="dxa" w:w="737"/>
            <w:shd w:val="clear" w:color="auto" w:fill="FFE699"/>
          </w:tcPr>
          <w:p>
            <w:r/>
            <w:r>
              <w:rPr>
                <w:sz w:val="16"/>
              </w:rPr>
              <w:t>Médio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Oferecer: 'Não atende' = -2 pts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Incluir SOAR (nativo do SIEM ou ferramenta própria) no preço base.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TS-10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Threat intelligence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QT-05 (não obrigatório, peso 2)</w:t>
            </w:r>
          </w:p>
        </w:tc>
        <w:tc>
          <w:tcPr>
            <w:tcW w:type="dxa" w:w="737"/>
            <w:shd w:val="clear" w:color="auto" w:fill="FFE699"/>
          </w:tcPr>
          <w:p>
            <w:r/>
            <w:r>
              <w:rPr>
                <w:sz w:val="16"/>
              </w:rPr>
              <w:t>Médio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Oferecer: 'Não atende' = -2 pts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Incluir threat intel (feeds e boletins) com garantia de que os dados do banco não saem do país.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SL-02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Disponibilidade do SIEM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Anexo I 2.2</w:t>
            </w:r>
          </w:p>
        </w:tc>
        <w:tc>
          <w:tcPr>
            <w:tcW w:type="dxa" w:w="737"/>
            <w:shd w:val="clear" w:color="auto" w:fill="FFE699"/>
          </w:tcPr>
          <w:p>
            <w:r/>
            <w:r>
              <w:rPr>
                <w:sz w:val="16"/>
              </w:rPr>
              <w:t>Médio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99,9% mensal (~43 min/mês)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Prever exclusões (manutenção programada, força maior, falhas do Contratante) e alinhar com o SLA do hyperscaler.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IA-02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MFA para privilegiados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Anexo I 3.2</w:t>
            </w:r>
          </w:p>
        </w:tc>
        <w:tc>
          <w:tcPr>
            <w:tcW w:type="dxa" w:w="737"/>
            <w:shd w:val="clear" w:color="auto" w:fill="FFE699"/>
          </w:tcPr>
          <w:p>
            <w:r/>
            <w:r>
              <w:rPr>
                <w:sz w:val="16"/>
              </w:rPr>
              <w:t>Médio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100% privilegiados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Definir premissa de quantidade de contas privilegiadas e da solução de MFA.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IA-03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Recertificação trimestral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Anexo I 3.3</w:t>
            </w:r>
          </w:p>
        </w:tc>
        <w:tc>
          <w:tcPr>
            <w:tcW w:type="dxa" w:w="737"/>
            <w:shd w:val="clear" w:color="auto" w:fill="FFE699"/>
          </w:tcPr>
          <w:p>
            <w:r/>
            <w:r>
              <w:rPr>
                <w:sz w:val="16"/>
              </w:rPr>
              <w:t>Médio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Trimestral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Definir o escopo das campanhas e as responsabilidades do Contratante.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IA-04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PAM (cofre de senhas)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Anexo I 3.4</w:t>
            </w:r>
          </w:p>
        </w:tc>
        <w:tc>
          <w:tcPr>
            <w:tcW w:type="dxa" w:w="737"/>
            <w:shd w:val="clear" w:color="auto" w:fill="FFE699"/>
          </w:tcPr>
          <w:p>
            <w:r/>
            <w:r>
              <w:rPr>
                <w:sz w:val="16"/>
              </w:rPr>
              <w:t>Médio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Opcional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Cotar o PAM como item opcional separado, para não inflar o preço base.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EQ-01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Coordenador CISSP dedicado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Anexo I 5.1</w:t>
            </w:r>
          </w:p>
        </w:tc>
        <w:tc>
          <w:tcPr>
            <w:tcW w:type="dxa" w:w="737"/>
            <w:shd w:val="clear" w:color="auto" w:fill="FFE699"/>
          </w:tcPr>
          <w:p>
            <w:r/>
            <w:r>
              <w:rPr>
                <w:sz w:val="16"/>
              </w:rPr>
              <w:t>Médio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 FTE CISSP exclusivo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Precificar 1 FTE sênior exclusivo e definir regra de substituto.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CT-03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Prazo de pagamento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RFP 7.3</w:t>
            </w:r>
          </w:p>
        </w:tc>
        <w:tc>
          <w:tcPr>
            <w:tcW w:type="dxa" w:w="737"/>
            <w:shd w:val="clear" w:color="auto" w:fill="FFE699"/>
          </w:tcPr>
          <w:p>
            <w:r/>
            <w:r>
              <w:rPr>
                <w:sz w:val="16"/>
              </w:rPr>
              <w:t>Médio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60 dias após aceite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Incluir o custo financeiro no preço. Propor aceite tácito em X dias.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CT-06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Seguro cyber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RFP 7.6</w:t>
            </w:r>
          </w:p>
        </w:tc>
        <w:tc>
          <w:tcPr>
            <w:tcW w:type="dxa" w:w="737"/>
            <w:shd w:val="clear" w:color="auto" w:fill="FFE699"/>
          </w:tcPr>
          <w:p>
            <w:r/>
            <w:r>
              <w:rPr>
                <w:sz w:val="16"/>
              </w:rPr>
              <w:t>Médio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Valor indefinido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Pedir o valor mínimo da apólice. Cotar o prêmio com a corretora.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AV-04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Desempate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RFP 6.4</w:t>
            </w:r>
          </w:p>
        </w:tc>
        <w:tc>
          <w:tcPr>
            <w:tcW w:type="dxa" w:w="737"/>
            <w:shd w:val="clear" w:color="auto" w:fill="C6EFCE"/>
          </w:tcPr>
          <w:p>
            <w:r/>
            <w:r>
              <w:rPr>
                <w:sz w:val="16"/>
              </w:rPr>
              <w:t>Baixo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Menor preço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TS-08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Visão unificada de riscos para a diretoria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PPTX slide 5</w:t>
            </w:r>
          </w:p>
        </w:tc>
        <w:tc>
          <w:tcPr>
            <w:tcW w:type="dxa" w:w="737"/>
            <w:shd w:val="clear" w:color="auto" w:fill="C6EFCE"/>
          </w:tcPr>
          <w:p>
            <w:r/>
            <w:r>
              <w:rPr>
                <w:sz w:val="16"/>
              </w:rPr>
              <w:t>Baixo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Escopo não especificado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Oferecer dashboard executivo dentro do relatório mensal (SL-03) e deixar GRC como opcional.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EQ-02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Analistas N1 presenciais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Q&amp;A #6</w:t>
            </w:r>
          </w:p>
        </w:tc>
        <w:tc>
          <w:tcPr>
            <w:tcW w:type="dxa" w:w="737"/>
            <w:shd w:val="clear" w:color="auto" w:fill="C6EFCE"/>
          </w:tcPr>
          <w:p>
            <w:r/>
            <w:r>
              <w:rPr>
                <w:sz w:val="16"/>
              </w:rPr>
              <w:t>Baixo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Remoto permitido, no Brasil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Precificar o N1 remoto no SOC nacional. Opcionalmente, oferecer presença on-site como diferencial.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CT-01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Vigência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RFP 7.1</w:t>
            </w:r>
          </w:p>
        </w:tc>
        <w:tc>
          <w:tcPr>
            <w:tcW w:type="dxa" w:w="737"/>
            <w:shd w:val="clear" w:color="auto" w:fill="C6EFCE"/>
          </w:tcPr>
          <w:p>
            <w:r/>
            <w:r>
              <w:rPr>
                <w:sz w:val="16"/>
              </w:rPr>
              <w:t>Baixo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36 meses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Amortizar setup em 36 meses e prever multa rescisória por término antecipado.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CT-02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Reajuste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RFP 7.2</w:t>
            </w:r>
          </w:p>
        </w:tc>
        <w:tc>
          <w:tcPr>
            <w:tcW w:type="dxa" w:w="737"/>
            <w:shd w:val="clear" w:color="auto" w:fill="C6EFCE"/>
          </w:tcPr>
          <w:p>
            <w:r/>
            <w:r>
              <w:rPr>
                <w:sz w:val="16"/>
              </w:rPr>
              <w:t>Baixo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IPCA anual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Avaliar hedge ou margem cambial nos componentes em USD.</w:t>
            </w:r>
          </w:p>
        </w:tc>
      </w:tr>
    </w:tbl>
    <w:p/>
    <w:p>
      <w:pPr>
        <w:pStyle w:val="Heading1"/>
      </w:pPr>
      <w:r>
        <w:t>8. Perguntas de esclarecimento (enviar até 05/11/2026)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Referência</w:t>
            </w:r>
          </w:p>
        </w:tc>
        <w:tc>
          <w:tcPr>
            <w:tcW w:type="dxa" w:w="850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Pergunta proposta</w:t>
            </w:r>
          </w:p>
        </w:tc>
        <w:tc>
          <w:tcPr>
            <w:tcW w:type="dxa" w:w="1020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Área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PE-01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RFP 2.1; Q&amp;A #5; Apresentação do workshop (slides 2 e 5)</w:t>
            </w:r>
          </w:p>
        </w:tc>
        <w:tc>
          <w:tcPr>
            <w:tcW w:type="dxa" w:w="8504"/>
          </w:tcPr>
          <w:p>
            <w:r/>
            <w:r>
              <w:rPr>
                <w:sz w:val="16"/>
              </w:rPr>
              <w:t>No Q&amp;A #5, o Banco orienta considerar 5.000 usuários. A apresentação do workshop informa 6.200 usuários ativos e a inclusão das subsidiárias Horizonte Seguros e Horizonte Investimentos (~900 usuários). Pedimos confirmar: (a) o número de usuários para dimensionamento; (b) a definição de 'usuário' (colaboradores, terceiros, contas de serviço); (c) se as subsidiárias fazem parte do escopo e, nesse caso, se serão partes ou intervenientes do contrato. Pedimos ainda (d) qual a ordem de precedência entre RFP, anexos, respostas aos esclarecimentos e materiais do workshop.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Alta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Pricing / Jurídico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PE-02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Apresentação do workshop (slides 4 e 5)</w:t>
            </w:r>
          </w:p>
        </w:tc>
        <w:tc>
          <w:tcPr>
            <w:tcW w:type="dxa" w:w="8504"/>
          </w:tcPr>
          <w:p>
            <w:r/>
            <w:r>
              <w:rPr>
                <w:sz w:val="16"/>
              </w:rPr>
              <w:t>A apresentação menciona (a) migração de 24 meses de logs históricos do SIEM legado, (b) meta de 10% de falsos positivos no primeiro trimestre e (c) visão unificada de riscos para a diretoria. Esses itens fazem parte do escopo obrigatório e/ou de SLAs contratuais? Se a migração estiver no escopo, pedimos informar o volume (TB), o formato e o produto do SIEM legado e se o fornecedor atual cooperará com a extração.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Alta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Pricing / Pré-vendas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PE-03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RFP 3.1; Apresentação do workshop (slide 3)</w:t>
            </w:r>
          </w:p>
        </w:tc>
        <w:tc>
          <w:tcPr>
            <w:tcW w:type="dxa" w:w="8504"/>
          </w:tcPr>
          <w:p>
            <w:r/>
            <w:r>
              <w:rPr>
                <w:sz w:val="16"/>
              </w:rPr>
              <w:t>Qual a data prevista de assinatura do contrato? Considerando que o SIEM legado se encerra em 31/01/2027 sem possibilidade de prorrogação e que o início dos serviços está previsto para 01/02/2027, há plano de contingência caso a assinatura ocorra com antecedência insuficiente para a transição?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Alta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Pré-vendas / Jurídico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PE-04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RFP 3.2; Anexo I 4.1, 4.2 e 6.2</w:t>
            </w:r>
          </w:p>
        </w:tc>
        <w:tc>
          <w:tcPr>
            <w:tcW w:type="dxa" w:w="8504"/>
          </w:tcPr>
          <w:p>
            <w:r/>
            <w:r>
              <w:rPr>
                <w:sz w:val="16"/>
              </w:rPr>
              <w:t>O RFP (item 3.2) fixa o prazo de transição em 30 dias corridos e o Anexo I (item 4.1) em 60 dias corridos, ambos a contar da assinatura. Qual prazo prevalece? Os prazos de transição serão suspensos enquanto estiverem pendentes as obrigações do Contratante (documentação técnica em até 10 dias, acesso VPN)? Qual a duração esperada da operação em paralelo (item 4.2)?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Alta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Pré-vendas / Jurídico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PE-05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RFP 4.3; numeração dos anexos</w:t>
            </w:r>
          </w:p>
        </w:tc>
        <w:tc>
          <w:tcPr>
            <w:tcW w:type="dxa" w:w="8504"/>
          </w:tcPr>
          <w:p>
            <w:r/>
            <w:r>
              <w:rPr>
                <w:sz w:val="16"/>
              </w:rPr>
              <w:t>Pedimos disponibilizar o Anexo IV — Planilha de Preços, que não consta entre os documentos recebidos, e informar se existe Anexo II (ex.: minuta de contrato) e onde pode ser obtido. Haverá minuta contratual com cláusulas de proteção de dados (LGPD) e de devolução de dados ao término do contrato?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Alta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Pricing / Jurídico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PE-06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Anexo I 1.2; Anexo III; RFP 1.2; QT-04</w:t>
            </w:r>
          </w:p>
        </w:tc>
        <w:tc>
          <w:tcPr>
            <w:tcW w:type="dxa" w:w="8504"/>
          </w:tcPr>
          <w:p>
            <w:r/>
            <w:r>
              <w:rPr>
                <w:sz w:val="16"/>
              </w:rPr>
              <w:t>O Anexo I (item 1.2) permite SIEM em nuvem pública em 'região de livre escolha do proponente', enquanto o Anexo III exige que todos os dados, inclusive logs, sejam armazenados e processados exclusivamente em território nacional. Confirmam que prevalece o Anexo III, ou seja, que a região de nuvem (inclusive DR e backup) deverá estar no Brasil?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Alta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Jurídico / Pré-vendas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PE-07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RFP 6.1, 6.2 e 6.3</w:t>
            </w:r>
          </w:p>
        </w:tc>
        <w:tc>
          <w:tcPr>
            <w:tcW w:type="dxa" w:w="8504"/>
          </w:tcPr>
          <w:p>
            <w:r/>
            <w:r>
              <w:rPr>
                <w:sz w:val="16"/>
              </w:rPr>
              <w:t>O item 6.2 indica Nota Técnica máxima de 60 pontos, mas os critérios listados somam 65 pontos. Qual o valor correto e, consequentemente, a nota mínima do item 6.3? Pedimos também a fórmula de cálculo da Nota de Preço e os subcritérios/rubrica de cada critério técnico.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Alta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Bid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PE-08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Questionário Técnico; RFP 6</w:t>
            </w:r>
          </w:p>
        </w:tc>
        <w:tc>
          <w:tcPr>
            <w:tcW w:type="dxa" w:w="8504"/>
          </w:tcPr>
          <w:p>
            <w:r/>
            <w:r>
              <w:rPr>
                <w:sz w:val="16"/>
              </w:rPr>
              <w:t>O Questionário Técnico contém pesos por requisito e regra de redução de 2 pontos na Nota Técnica para requisitos não obrigatórios respondidos como 'Não atende'. Pedimos confirmar se essa regra se aplica, como os pesos são utilizados na Nota Técnica e qual o tratamento de respostas 'Parcial'.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Média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Bid / Jurídico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PE-09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Anexo I 1.3 e 1.6; QT-03</w:t>
            </w:r>
          </w:p>
        </w:tc>
        <w:tc>
          <w:tcPr>
            <w:tcW w:type="dxa" w:w="8504"/>
          </w:tcPr>
          <w:p>
            <w:r/>
            <w:r>
              <w:rPr>
                <w:sz w:val="16"/>
              </w:rPr>
              <w:t>O item 1.3 exige retenção de logs por no mínimo 12 meses e o item 1.6 por 5 anos para auditoria. Entendemos que 12 meses correspondem à retenção online (pesquisável) e 5 anos à retenção em arquivo. Está correto? Os 5 anos contam durante a vigência ou após o término? Qual o tempo de recuperação esperado dos logs arquivados e qual a destinação dos logs ao final do contrato?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Alta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Pricing / Jurídico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PE-10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Anexo I 1.4; Q&amp;A #3</w:t>
            </w:r>
          </w:p>
        </w:tc>
        <w:tc>
          <w:tcPr>
            <w:tcW w:type="dxa" w:w="8504"/>
          </w:tcPr>
          <w:p>
            <w:r/>
            <w:r>
              <w:rPr>
                <w:sz w:val="16"/>
              </w:rPr>
              <w:t>Considerando que a volumetria (EPS) só será informada ao vencedor (Q&amp;A #3), pedimos ao menos uma faixa estimada de EPS e GB/dia, e a definição de 'ativos relevantes' (quantidade e tipos de fontes: servidores, estações, rede, nuvem, aplicações). Será aceita proposta com faixa de volumetria contratada e preço unitário por excedente?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Alta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Pricing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PE-11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Anexo I 1.5 e 3; RFP 2.1</w:t>
            </w:r>
          </w:p>
        </w:tc>
        <w:tc>
          <w:tcPr>
            <w:tcW w:type="dxa" w:w="8504"/>
          </w:tcPr>
          <w:p>
            <w:r/>
            <w:r>
              <w:rPr>
                <w:sz w:val="16"/>
              </w:rPr>
              <w:t>(a) A resposta a incidentes inclui atuação presencial e/ou análise forense? Há limite de horas ou incidentes? (b) Os serviços de IAM incluem o fornecimento de ferramentas (IGA, MFA, PAM) ou apenas a operação sobre a infraestrutura do Banco (Active Directory)? (c) Qual o número de contas privilegiadas e de sistemas-alvo do ciclo de vida? (d) Qual evento dispara a contagem das 24 horas para revogação de acessos?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Alta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Pré-vendas / Pricing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PE-12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Anexo I 2.1 a 2.4</w:t>
            </w:r>
          </w:p>
        </w:tc>
        <w:tc>
          <w:tcPr>
            <w:tcW w:type="dxa" w:w="8504"/>
          </w:tcPr>
          <w:p>
            <w:r/>
            <w:r>
              <w:rPr>
                <w:sz w:val="16"/>
              </w:rPr>
              <w:t>Pedimos disponibilizar a matriz de classificação de criticidade do Contratante (item 2.4) e definir o marco inicial do SLA de 15 minutos. Haverá janelas de manutenção programada excluídas do cálculo de disponibilidade de 99,9%?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Média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Pré-vendas / Jurídico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PE-13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Questionário (aba Instruções); RFP 4.4</w:t>
            </w:r>
          </w:p>
        </w:tc>
        <w:tc>
          <w:tcPr>
            <w:tcW w:type="dxa" w:w="8504"/>
          </w:tcPr>
          <w:p>
            <w:r/>
            <w:r>
              <w:rPr>
                <w:sz w:val="16"/>
              </w:rPr>
              <w:t>A aba de Instruções do questionário informa que 'o preenchimento de todas as abas é obrigatório'. Confirmam que apenas a aba 'Questionário Técnico' deve ser preenchida pelo proponente?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Média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Bid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PE-14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RFP 3.1; Q&amp;A #1</w:t>
            </w:r>
          </w:p>
        </w:tc>
        <w:tc>
          <w:tcPr>
            <w:tcW w:type="dxa" w:w="8504"/>
          </w:tcPr>
          <w:p>
            <w:r/>
            <w:r>
              <w:rPr>
                <w:sz w:val="16"/>
              </w:rPr>
              <w:t>Confirmam que o portal de fornecedores e o cronograma oficial já refletem a nova data de entrega (27/11/2026, até as 18h)? Será publicada versão revisada do RFP?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Baixa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Bid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PE-15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RFP 5.1b e 5.2</w:t>
            </w:r>
          </w:p>
        </w:tc>
        <w:tc>
          <w:tcPr>
            <w:tcW w:type="dxa" w:w="8504"/>
          </w:tcPr>
          <w:p>
            <w:r/>
            <w:r>
              <w:rPr>
                <w:sz w:val="16"/>
              </w:rPr>
              <w:t>Para fins do item 5.1b, atestados de serviços prestados a seguradoras, cooperativas de crédito e instituições de pagamento serão aceitos como 'instituições financeiras'? Quais certificações e quantidades mínimas atendem ao item 5.2 ('equipe devidamente certificada')?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Média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Bid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PE-16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RFP 7.3 a 7.6; Q&amp;A #4</w:t>
            </w:r>
          </w:p>
        </w:tc>
        <w:tc>
          <w:tcPr>
            <w:tcW w:type="dxa" w:w="8504"/>
          </w:tcPr>
          <w:p>
            <w:r/>
            <w:r>
              <w:rPr>
                <w:sz w:val="16"/>
              </w:rPr>
              <w:t>Sem prejuízo da resposta ao Q&amp;A #4, pedimos reconsiderar: (a) teto global para multas de SLA e gradação conforme a gravidade; (b) limitação da responsabilidade do item 7.5 aos danos diretos causados por culpa comprovada da Contratada, até um múltiplo do valor anual; (c) valor mínimo da apólice de seguro cyber do item 7.6; (d) prazo e critério do aceite da nota fiscal (item 7.3).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Alta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Jurídico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PE-17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RFP 7.7; Anexo I 1.2</w:t>
            </w:r>
          </w:p>
        </w:tc>
        <w:tc>
          <w:tcPr>
            <w:tcW w:type="dxa" w:w="8504"/>
          </w:tcPr>
          <w:p>
            <w:r/>
            <w:r>
              <w:rPr>
                <w:sz w:val="16"/>
              </w:rPr>
              <w:t>A contratação de provedor de nuvem pública (IaaS/SaaS), licenças e suporte de fabricantes de software e feeds de threat intelligence configura subcontratação vedada pelo item 7.7?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Alta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Jurídico</w:t>
            </w:r>
          </w:p>
        </w:tc>
      </w:tr>
    </w:tbl>
    <w:p/>
    <w:p>
      <w:r>
        <w:t>Atenção (PE-08): a regra de penalidade foi encontrada em aba OCULTA da planilha. Antes de enviar, avaliar com o comercial e o jurídico a conveniência de citá-la diretamente.</w:t>
      </w:r>
    </w:p>
    <w:p>
      <w:pPr>
        <w:pStyle w:val="Heading1"/>
      </w:pPr>
      <w:r>
        <w:t>9. Pontuação técnica e questionário</w:t>
      </w:r>
    </w:p>
    <w:p>
      <w:r>
        <w:t>RFP 6.2: Metodologia 20 + Equipe 20 + Ferramentas 15 + Transição 10 = 65 pontos, contra o máximo declarado de 60. Nota de corte de 70% (6.3): 42,0 pts (base 60) ou 45,5 pts (base 65). A aba oculta 'Pesos' acrescenta -2 pts por requisito não obrigatório respondido como 'Não atende' (QT-02 SOAR e QT-05 Threat Intel: até -4 pts). Recomendação: mirar em pelo menos 50 pts e responder 'Atende' em todos os QTs.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1"/>
        <w:gridCol w:w="1971"/>
        <w:gridCol w:w="1971"/>
        <w:gridCol w:w="1971"/>
        <w:gridCol w:w="1971"/>
        <w:gridCol w:w="1971"/>
        <w:gridCol w:w="1971"/>
      </w:tblGrid>
      <w:tr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Obrig.</w:t>
            </w:r>
          </w:p>
        </w:tc>
        <w:tc>
          <w:tcPr>
            <w:tcW w:type="dxa" w:w="680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Peso</w:t>
            </w:r>
          </w:p>
        </w:tc>
        <w:tc>
          <w:tcPr>
            <w:tcW w:type="dxa" w:w="1417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Penalidade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Resposta recomendada</w:t>
            </w:r>
          </w:p>
        </w:tc>
        <w:tc>
          <w:tcPr>
            <w:tcW w:type="dxa" w:w="3969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Justificativa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QT-01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Possui certificação ISO/IEC 27001 com escopo que inclua os serviços de SOC?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Sim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Atende (se o escopo do certificado incluir o SOC)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Também é critério eliminatório (RFP 5.1a).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QT-02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Oferece integração nativa com plataforma SOAR?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Não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-2 pts se 'Não atende'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Atende (incluir SOAR na oferta)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Penalidade oculta de 2 pts. O custo de incluir tende a ser menor que a perda de nota.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QT-03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Retém os logs online por no mínimo 12 meses?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Sim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Atende, com comentário: 12 meses online + 5 anos em arquivo (Anexo I 1.6)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Usar o comentário para fixar a interpretação do conflito 1.3 x 1.6.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QT-04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Atende aos requisitos da Resolução CMN nº 4.893/2021?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Sim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Atende, com comentário: SIEM e dados 100% em região no Brasil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Tem de ser coerente com o Anexo III. Resolve o conflito com o Anexo I 1.2.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QT-05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Oferece serviço de threat intelligence?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Não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-2 pts se 'Não atende'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Atende (incluir threat intel na oferta)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Penalidade oculta de 2 pts. Garantir que os dados não saiam do Brasil.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QT-06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Possui equipe com certificações reconhecidas pelo mercado?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Sim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Atende, com comentário listando as certificações (CISSP, GCIH etc.)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Ligado ao RFP 5.2 e ao Anexo I 5.1.</w:t>
            </w:r>
          </w:p>
        </w:tc>
      </w:tr>
    </w:tbl>
    <w:p/>
    <w:p>
      <w:pPr>
        <w:pStyle w:val="Heading1"/>
      </w:pPr>
      <w:r>
        <w:t>10. Checklist de habilitação e entrega</w:t>
      </w:r>
    </w:p>
    <w:p>
      <w:r>
        <w:t>☐ Certificado ISO/IEC 27001 vigente, organismo acreditado, escopo incluindo o SOC (5.1a).</w:t>
      </w:r>
    </w:p>
    <w:p>
      <w:r>
        <w:t>☐ Mínimo de 3 atestados de SOC para instituições financeiras com ≥2.000 usuários (5.1b).</w:t>
      </w:r>
    </w:p>
    <w:p>
      <w:r>
        <w:t>☐ Comprovação de SOC em território nacional (5.1c; Q&amp;A #2).</w:t>
      </w:r>
    </w:p>
    <w:p>
      <w:r>
        <w:t>☐ Comprovação de equipe certificada, incluindo coordenador CISSP (5.2; Anexo I 5.1).</w:t>
      </w:r>
    </w:p>
    <w:p>
      <w:r>
        <w:t>☐ Anexo III — Declaração de Localização de Dados assinada pelo representante legal (eliminatória).</w:t>
      </w:r>
    </w:p>
    <w:p>
      <w:r>
        <w:t>☐ Questionário Técnico integralmente preenchido, colunas D e E de QT-01 a QT-06 (eliminatório).</w:t>
      </w:r>
    </w:p>
    <w:p>
      <w:r>
        <w:t>☐ Proposta técnica em português, com no máximo 40 páginas excluídos os anexos.</w:t>
      </w:r>
    </w:p>
    <w:p>
      <w:r>
        <w:t>☐ Proposta comercial no modelo do Anexo IV (a obter).</w:t>
      </w:r>
    </w:p>
    <w:p>
      <w:r>
        <w:t>☐ Envio exclusivamente pelo portal de fornecedores até 27/11/2026, 18h.</w:t>
      </w:r>
    </w:p>
    <w:p>
      <w:pPr>
        <w:pStyle w:val="Heading1"/>
      </w:pPr>
      <w:r>
        <w:t>11. Limitações desta análise</w:t>
      </w:r>
    </w:p>
    <w:p>
      <w:pPr>
        <w:pStyle w:val="ListBullet"/>
      </w:pPr>
      <w:r>
        <w:t>O Anexo III foi lido a partir de imagem escaneada (sem OCR). Conferir a transcrição com o original.</w:t>
      </w:r>
    </w:p>
    <w:p>
      <w:pPr>
        <w:pStyle w:val="ListBullet"/>
      </w:pPr>
      <w:r>
        <w:t>O Anexo IV, o Anexo II e a minuta de contrato não foram recebidos.</w:t>
      </w:r>
    </w:p>
    <w:p>
      <w:pPr>
        <w:pStyle w:val="ListBullet"/>
      </w:pPr>
      <w:r>
        <w:t>As referências à Res. CMN 4.893/2021 são gerais. O jurídico ou o compliance deve confirmar a redação vigente e as obrigações aplicáveis.</w:t>
      </w:r>
    </w:p>
    <w:p>
      <w:pPr>
        <w:pStyle w:val="ListBullet"/>
      </w:pPr>
      <w:r>
        <w:t>Esta análise não substitui parecer jurídico.</w:t>
      </w:r>
    </w:p>
    <w:sectPr w:rsidR="00FC693F" w:rsidRPr="0006063C" w:rsidSect="00034616">
      <w:pgSz w:w="15840" w:h="12240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