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NMSE Threshold Sweep — Full Results (corrected)</w:t>
      </w:r>
    </w:p>
    <w:p>
      <w:r>
        <w:t>Grid sweep over τ (NMSE threshold) for Constrained LVAE on thermoelastic2D. Colours: 🟡 = best val NMSE | 🟠 = early stop prematuro (patience=10, start=0) — risultati non validi | 🟧 = early stop moderato (patience=100) | bianco = patience=500 (converged).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τ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Train NMSE</w:t>
            </w:r>
          </w:p>
        </w:tc>
        <w:tc>
          <w:tcPr>
            <w:tcW w:type="dxa" w:w="107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 NMSE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Active dims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vol_active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Epoch stop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patience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es_start</w:t>
            </w:r>
          </w:p>
        </w:tc>
        <w:tc>
          <w:tcPr>
            <w:tcW w:type="dxa" w:w="215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567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0.01</w:t>
            </w:r>
          </w:p>
        </w:tc>
        <w:tc>
          <w:tcPr>
            <w:tcW w:type="dxa" w:w="113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0.0949</w:t>
            </w:r>
          </w:p>
        </w:tc>
        <w:tc>
          <w:tcPr>
            <w:tcW w:type="dxa" w:w="1077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0.1703</w:t>
            </w:r>
          </w:p>
        </w:tc>
        <w:tc>
          <w:tcPr>
            <w:tcW w:type="dxa" w:w="113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100/100</w:t>
            </w:r>
          </w:p>
        </w:tc>
        <w:tc>
          <w:tcPr>
            <w:tcW w:type="dxa" w:w="113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✗</w:t>
            </w:r>
          </w:p>
        </w:tc>
        <w:tc>
          <w:tcPr>
            <w:tcW w:type="dxa" w:w="113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91</w:t>
            </w:r>
          </w:p>
        </w:tc>
        <w:tc>
          <w:tcPr>
            <w:tcW w:type="dxa" w:w="1020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020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15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❌ Invalid (ES too early)</w:t>
            </w:r>
          </w:p>
        </w:tc>
      </w:tr>
      <w:tr>
        <w:tc>
          <w:tcPr>
            <w:tcW w:type="dxa" w:w="567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0.03</w:t>
            </w:r>
          </w:p>
        </w:tc>
        <w:tc>
          <w:tcPr>
            <w:tcW w:type="dxa" w:w="113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0.1081</w:t>
            </w:r>
          </w:p>
        </w:tc>
        <w:tc>
          <w:tcPr>
            <w:tcW w:type="dxa" w:w="1077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0.1738</w:t>
            </w:r>
          </w:p>
        </w:tc>
        <w:tc>
          <w:tcPr>
            <w:tcW w:type="dxa" w:w="113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100/100</w:t>
            </w:r>
          </w:p>
        </w:tc>
        <w:tc>
          <w:tcPr>
            <w:tcW w:type="dxa" w:w="113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✗</w:t>
            </w:r>
          </w:p>
        </w:tc>
        <w:tc>
          <w:tcPr>
            <w:tcW w:type="dxa" w:w="113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020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020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15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❌ Invalid (ES too early)</w:t>
            </w:r>
          </w:p>
        </w:tc>
      </w:tr>
      <w:tr>
        <w:tc>
          <w:tcPr>
            <w:tcW w:type="dxa" w:w="567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type="dxa" w:w="113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0.1133</w:t>
            </w:r>
          </w:p>
        </w:tc>
        <w:tc>
          <w:tcPr>
            <w:tcW w:type="dxa" w:w="1077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0.1722</w:t>
            </w:r>
          </w:p>
        </w:tc>
        <w:tc>
          <w:tcPr>
            <w:tcW w:type="dxa" w:w="113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100/100</w:t>
            </w:r>
          </w:p>
        </w:tc>
        <w:tc>
          <w:tcPr>
            <w:tcW w:type="dxa" w:w="113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✗</w:t>
            </w:r>
          </w:p>
        </w:tc>
        <w:tc>
          <w:tcPr>
            <w:tcW w:type="dxa" w:w="113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74</w:t>
            </w:r>
          </w:p>
        </w:tc>
        <w:tc>
          <w:tcPr>
            <w:tcW w:type="dxa" w:w="1020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020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15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❌ Invalid (ES too early)</w:t>
            </w:r>
          </w:p>
        </w:tc>
      </w:tr>
      <w:tr>
        <w:tc>
          <w:tcPr>
            <w:tcW w:type="dxa" w:w="567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0.10</w:t>
            </w:r>
          </w:p>
        </w:tc>
        <w:tc>
          <w:tcPr>
            <w:tcW w:type="dxa" w:w="113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0.1085</w:t>
            </w:r>
          </w:p>
        </w:tc>
        <w:tc>
          <w:tcPr>
            <w:tcW w:type="dxa" w:w="1077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0.1763</w:t>
            </w:r>
          </w:p>
        </w:tc>
        <w:tc>
          <w:tcPr>
            <w:tcW w:type="dxa" w:w="113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100/100</w:t>
            </w:r>
          </w:p>
        </w:tc>
        <w:tc>
          <w:tcPr>
            <w:tcW w:type="dxa" w:w="113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✗</w:t>
            </w:r>
          </w:p>
        </w:tc>
        <w:tc>
          <w:tcPr>
            <w:tcW w:type="dxa" w:w="113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91</w:t>
            </w:r>
          </w:p>
        </w:tc>
        <w:tc>
          <w:tcPr>
            <w:tcW w:type="dxa" w:w="1020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020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154"/>
            <w:shd w:val="clear" w:color="auto" w:fill="FFD0D0"/>
          </w:tcPr>
          <w:p>
            <w:pPr>
              <w:jc w:val="center"/>
            </w:pPr>
            <w:r>
              <w:rPr>
                <w:sz w:val="20"/>
              </w:rPr>
              <w:t>❌ Invalid (ES too early)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0.15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0.0468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0.2203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71/100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3502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Over-compress</w:t>
            </w:r>
          </w:p>
        </w:tc>
      </w:tr>
      <w:tr>
        <w:tc>
          <w:tcPr>
            <w:tcW w:type="dxa" w:w="567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0.18</w:t>
            </w:r>
          </w:p>
        </w:tc>
        <w:tc>
          <w:tcPr>
            <w:tcW w:type="dxa" w:w="113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0.0626</w:t>
            </w:r>
          </w:p>
        </w:tc>
        <w:tc>
          <w:tcPr>
            <w:tcW w:type="dxa" w:w="1077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0.2022</w:t>
            </w:r>
          </w:p>
        </w:tc>
        <w:tc>
          <w:tcPr>
            <w:tcW w:type="dxa" w:w="113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80/100</w:t>
            </w:r>
          </w:p>
        </w:tc>
        <w:tc>
          <w:tcPr>
            <w:tcW w:type="dxa" w:w="113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113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2103</w:t>
            </w:r>
          </w:p>
        </w:tc>
        <w:tc>
          <w:tcPr>
            <w:tcW w:type="dxa" w:w="1020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020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type="dxa" w:w="215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⚠️ ES moderato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0.0486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0.2052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78/100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3512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Compression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0.22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0.0565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0.1866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91/100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3502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Near sweet spot</w:t>
            </w:r>
          </w:p>
        </w:tc>
      </w:tr>
      <w:tr>
        <w:tc>
          <w:tcPr>
            <w:tcW w:type="dxa" w:w="567"/>
            <w:shd w:val="clear" w:color="auto" w:fill="FFFAAA"/>
          </w:tcPr>
          <w:p>
            <w:pPr>
              <w:jc w:val="center"/>
            </w:pPr>
            <w:r>
              <w:rPr>
                <w:b/>
                <w:sz w:val="20"/>
              </w:rPr>
              <w:t>0.25</w:t>
            </w:r>
          </w:p>
        </w:tc>
        <w:tc>
          <w:tcPr>
            <w:tcW w:type="dxa" w:w="1134"/>
            <w:shd w:val="clear" w:color="auto" w:fill="FFFAAA"/>
          </w:tcPr>
          <w:p>
            <w:pPr>
              <w:jc w:val="center"/>
            </w:pPr>
            <w:r>
              <w:rPr>
                <w:b/>
                <w:sz w:val="20"/>
              </w:rPr>
              <w:t>0.0626</w:t>
            </w:r>
          </w:p>
        </w:tc>
        <w:tc>
          <w:tcPr>
            <w:tcW w:type="dxa" w:w="1077"/>
            <w:shd w:val="clear" w:color="auto" w:fill="FFFAAA"/>
          </w:tcPr>
          <w:p>
            <w:pPr>
              <w:jc w:val="center"/>
            </w:pPr>
            <w:r>
              <w:rPr>
                <w:b/>
                <w:sz w:val="20"/>
              </w:rPr>
              <w:t>0.1790</w:t>
            </w:r>
          </w:p>
        </w:tc>
        <w:tc>
          <w:tcPr>
            <w:tcW w:type="dxa" w:w="1134"/>
            <w:shd w:val="clear" w:color="auto" w:fill="FFFAAA"/>
          </w:tcPr>
          <w:p>
            <w:pPr>
              <w:jc w:val="center"/>
            </w:pPr>
            <w:r>
              <w:rPr>
                <w:b/>
                <w:sz w:val="20"/>
              </w:rPr>
              <w:t>95/100</w:t>
            </w:r>
          </w:p>
        </w:tc>
        <w:tc>
          <w:tcPr>
            <w:tcW w:type="dxa" w:w="1134"/>
            <w:shd w:val="clear" w:color="auto" w:fill="FFFAAA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1134"/>
            <w:shd w:val="clear" w:color="auto" w:fill="FFFAAA"/>
          </w:tcPr>
          <w:p>
            <w:pPr>
              <w:jc w:val="center"/>
            </w:pPr>
            <w:r>
              <w:rPr>
                <w:b/>
                <w:sz w:val="20"/>
              </w:rPr>
              <w:t>3509</w:t>
            </w:r>
          </w:p>
        </w:tc>
        <w:tc>
          <w:tcPr>
            <w:tcW w:type="dxa" w:w="1020"/>
            <w:shd w:val="clear" w:color="auto" w:fill="FFFAAA"/>
          </w:tcPr>
          <w:p>
            <w:pPr>
              <w:jc w:val="center"/>
            </w:pPr>
            <w:r>
              <w:rPr>
                <w:b/>
                <w:sz w:val="20"/>
              </w:rPr>
              <w:t>500</w:t>
            </w:r>
          </w:p>
        </w:tc>
        <w:tc>
          <w:tcPr>
            <w:tcW w:type="dxa" w:w="1020"/>
            <w:shd w:val="clear" w:color="auto" w:fill="FFFAAA"/>
          </w:tcPr>
          <w:p>
            <w:pPr>
              <w:jc w:val="center"/>
            </w:pPr>
            <w:r>
              <w:rPr>
                <w:b/>
                <w:sz w:val="20"/>
              </w:rPr>
              <w:t>3000</w:t>
            </w:r>
          </w:p>
        </w:tc>
        <w:tc>
          <w:tcPr>
            <w:tcW w:type="dxa" w:w="2154"/>
            <w:shd w:val="clear" w:color="auto" w:fill="FFFAAA"/>
          </w:tcPr>
          <w:p>
            <w:pPr>
              <w:jc w:val="center"/>
            </w:pPr>
            <w:r>
              <w:rPr>
                <w:b/>
                <w:sz w:val="20"/>
              </w:rPr>
              <w:t>★ Best val</w:t>
            </w:r>
          </w:p>
        </w:tc>
      </w:tr>
      <w:tr>
        <w:tc>
          <w:tcPr>
            <w:tcW w:type="dxa" w:w="567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0.30</w:t>
            </w:r>
          </w:p>
        </w:tc>
        <w:tc>
          <w:tcPr>
            <w:tcW w:type="dxa" w:w="113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0.1167</w:t>
            </w:r>
          </w:p>
        </w:tc>
        <w:tc>
          <w:tcPr>
            <w:tcW w:type="dxa" w:w="1077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0.2388</w:t>
            </w:r>
          </w:p>
        </w:tc>
        <w:tc>
          <w:tcPr>
            <w:tcW w:type="dxa" w:w="113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43/100</w:t>
            </w:r>
          </w:p>
        </w:tc>
        <w:tc>
          <w:tcPr>
            <w:tcW w:type="dxa" w:w="113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113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2100</w:t>
            </w:r>
          </w:p>
        </w:tc>
        <w:tc>
          <w:tcPr>
            <w:tcW w:type="dxa" w:w="1020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020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type="dxa" w:w="215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⚠️ ES moderato</w:t>
            </w:r>
          </w:p>
        </w:tc>
      </w:tr>
      <w:tr>
        <w:tc>
          <w:tcPr>
            <w:tcW w:type="dxa" w:w="567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0.50</w:t>
            </w:r>
          </w:p>
        </w:tc>
        <w:tc>
          <w:tcPr>
            <w:tcW w:type="dxa" w:w="113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0.1259</w:t>
            </w:r>
          </w:p>
        </w:tc>
        <w:tc>
          <w:tcPr>
            <w:tcW w:type="dxa" w:w="1077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0.2510</w:t>
            </w:r>
          </w:p>
        </w:tc>
        <w:tc>
          <w:tcPr>
            <w:tcW w:type="dxa" w:w="113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45/100</w:t>
            </w:r>
          </w:p>
        </w:tc>
        <w:tc>
          <w:tcPr>
            <w:tcW w:type="dxa" w:w="113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113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2109</w:t>
            </w:r>
          </w:p>
        </w:tc>
        <w:tc>
          <w:tcPr>
            <w:tcW w:type="dxa" w:w="1020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020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type="dxa" w:w="215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⚠️ ES moderato</w:t>
            </w:r>
          </w:p>
        </w:tc>
      </w:tr>
      <w:tr>
        <w:tc>
          <w:tcPr>
            <w:tcW w:type="dxa" w:w="567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0.70</w:t>
            </w:r>
          </w:p>
        </w:tc>
        <w:tc>
          <w:tcPr>
            <w:tcW w:type="dxa" w:w="113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0.1314</w:t>
            </w:r>
          </w:p>
        </w:tc>
        <w:tc>
          <w:tcPr>
            <w:tcW w:type="dxa" w:w="1077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0.3173</w:t>
            </w:r>
          </w:p>
        </w:tc>
        <w:tc>
          <w:tcPr>
            <w:tcW w:type="dxa" w:w="113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14/100</w:t>
            </w:r>
          </w:p>
        </w:tc>
        <w:tc>
          <w:tcPr>
            <w:tcW w:type="dxa" w:w="113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113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2116</w:t>
            </w:r>
          </w:p>
        </w:tc>
        <w:tc>
          <w:tcPr>
            <w:tcW w:type="dxa" w:w="1020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020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type="dxa" w:w="2154"/>
            <w:shd w:val="clear" w:color="auto" w:fill="FFF0D0"/>
          </w:tcPr>
          <w:p>
            <w:pPr>
              <w:jc w:val="center"/>
            </w:pPr>
            <w:r>
              <w:rPr>
                <w:sz w:val="20"/>
              </w:rPr>
              <w:t>⚠️ ES moderato</w:t>
            </w:r>
          </w:p>
        </w:tc>
      </w:tr>
    </w:tbl>
    <w:p/>
    <w:p>
      <w:r>
        <w:rPr>
          <w:b/>
        </w:rPr>
        <w:t xml:space="preserve">Legenda colori: </w:t>
      </w:r>
      <w:r>
        <w:t>Rosso = run non validi (early stopping con start=0, patience=10 → fermati a &lt;100 epoche). Arancione = early stopping moderato (patience=100). Bianco = convergenza corretta (patience=500, start=3000). Giallo = miglior val NMSE (τ=0.25, val=0.1790).</w:t>
      </w:r>
    </w:p>
    <w:p/>
    <w:p>
      <w:r>
        <w:rPr>
          <w:b/>
        </w:rPr>
        <w:t xml:space="preserve">Osservazioni: </w:t>
      </w:r>
      <w:r>
        <w:t>Il sweet spot reale è τ=0.25 (val NMSE=0.1790, 95/100 dims attive). Tra τ=0.25 e τ=0.30 c'è un salto brusco: 95→43 dims, val NMSE 0.179→0.239. I run τ≤0.10 sono invalidi (early stop a &lt;100 epoche). I run τ=0.18, 0.30, 0.50, 0.70 potrebbero migliorare con patience=500.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