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pPr>
      <w:r>
        <w:rPr>
          <w:rFonts w:ascii="Noto Sans JP" w:cs="Noto Sans JP" w:eastAsia="Noto Sans JP" w:hAnsi="Noto Sans JP"/>
          <w:sz w:val="22"/>
          <w:szCs w:val="22"/>
        </w:rPr>
        <w:t xml:space="preserve"> </w:t>
      </w:r>
    </w:p>
    <w:p>
      <w:pPr>
        <w:spacing w:before="0" w:after="120"/>
      </w:pPr>
      <w:r>
        <w:rPr>
          <w:rFonts w:ascii="Noto Sans JP" w:cs="Noto Sans JP" w:eastAsia="Noto Sans JP" w:hAnsi="Noto Sans JP"/>
          <w:sz w:val="22"/>
          <w:szCs w:val="22"/>
        </w:rPr>
        <w:t xml:space="preserve"> </w:t>
      </w:r>
    </w:p>
    <w:p>
      <w:pPr>
        <w:spacing w:before="0" w:after="40"/>
        <w:jc w:val="center"/>
      </w:pPr>
      <w:r>
        <w:rPr>
          <w:rFonts w:ascii="Noto Sans JP" w:cs="Noto Sans JP" w:eastAsia="Noto Sans JP" w:hAnsi="Noto Sans JP"/>
          <w:b/>
          <w:bCs/>
          <w:color w:val="C0000A"/>
          <w:sz w:val="24"/>
          <w:szCs w:val="24"/>
        </w:rPr>
        <w:t xml:space="preserve">東海中央ボーイズ 15期</w:t>
      </w:r>
    </w:p>
    <w:p>
      <w:pPr>
        <w:spacing w:before="0" w:after="40"/>
        <w:jc w:val="center"/>
      </w:pPr>
      <w:r>
        <w:rPr>
          <w:rFonts w:ascii="Noto Sans JP" w:cs="Noto Sans JP" w:eastAsia="Noto Sans JP" w:hAnsi="Noto Sans JP"/>
          <w:b/>
          <w:bCs/>
          <w:color w:val="122050"/>
          <w:sz w:val="52"/>
          <w:szCs w:val="52"/>
        </w:rPr>
        <w:t xml:space="preserve">道具割振りツール</w:t>
      </w:r>
    </w:p>
    <w:p>
      <w:pPr>
        <w:spacing w:before="0" w:after="200"/>
        <w:jc w:val="center"/>
      </w:pPr>
      <w:r>
        <w:rPr>
          <w:rFonts w:ascii="Noto Sans JP" w:cs="Noto Sans JP" w:eastAsia="Noto Sans JP" w:hAnsi="Noto Sans JP"/>
          <w:b/>
          <w:bCs/>
          <w:color w:val="122050"/>
          <w:sz w:val="32"/>
          <w:szCs w:val="32"/>
        </w:rPr>
        <w:t xml:space="preserve">システム仕様書</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2400"/>
        <w:gridCol w:w="4900"/>
      </w:tblGrid>
      <w:tr>
        <w:trPr>
          <w:tblHeader/>
        </w:trPr>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文書番号</w:t>
            </w:r>
          </w:p>
        </w:tc>
        <w:tc>
          <w:tcPr>
            <w:tcW w:type="dxa" w:w="4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TCB-SPEC-001</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版</w:t>
            </w:r>
          </w:p>
        </w:tc>
        <w:tc>
          <w:tcPr>
            <w:tcW w:type="dxa" w:w="4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1.2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作成日</w:t>
            </w:r>
          </w:p>
        </w:tc>
        <w:tc>
          <w:tcPr>
            <w:tcW w:type="dxa" w:w="4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2026年3月21日</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作成者</w:t>
            </w:r>
          </w:p>
        </w:tc>
        <w:tc>
          <w:tcPr>
            <w:tcW w:type="dxa" w:w="4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15期管理担当</w:t>
            </w:r>
          </w:p>
        </w:tc>
      </w:tr>
    </w:tbl>
    <w:p>
      <w:pPr>
        <w:spacing w:before="0" w:after="120"/>
      </w:pPr>
      <w:r>
        <w:rPr>
          <w:rFonts w:ascii="Noto Sans JP" w:cs="Noto Sans JP" w:eastAsia="Noto Sans JP" w:hAnsi="Noto Sans JP"/>
          <w:sz w:val="22"/>
          <w:szCs w:val="22"/>
        </w:rPr>
        <w:t xml:space="preserve"> </w:t>
      </w:r>
    </w:p>
    <w:p>
      <w:pPr>
        <w:spacing w:before="0" w:after="120"/>
      </w:pPr>
      <w:r>
        <w:rPr>
          <w:rFonts w:ascii="Noto Sans JP" w:cs="Noto Sans JP" w:eastAsia="Noto Sans JP" w:hAnsi="Noto Sans JP"/>
          <w:sz w:val="22"/>
          <w:szCs w:val="22"/>
        </w:rPr>
        <w:t xml:space="preserve"> </w:t>
      </w:r>
    </w:p>
    <w:p>
      <w:r>
        <w:br w:type="page"/>
      </w:r>
    </w:p>
    <w:p>
      <w:pPr>
        <w:pStyle w:val="Heading1"/>
        <w:pBdr>
          <w:bottom w:val="single" w:color="122050" w:sz="8" w:space="4"/>
        </w:pBdr>
        <w:spacing w:before="320" w:after="160"/>
      </w:pPr>
      <w:r>
        <w:rPr>
          <w:rFonts w:ascii="Noto Sans JP" w:cs="Noto Sans JP" w:eastAsia="Noto Sans JP" w:hAnsi="Noto Sans JP"/>
          <w:b/>
          <w:bCs/>
          <w:color w:val="122050"/>
          <w:sz w:val="32"/>
          <w:szCs w:val="32"/>
        </w:rPr>
        <w:t xml:space="preserve">改訂履歴</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5600"/>
        <w:gridCol w:w="1100"/>
      </w:tblGrid>
      <w:tr>
        <w:trPr>
          <w:tblHeader/>
        </w:trPr>
        <w:tc>
          <w:tcPr>
            <w:tcW w:type="dxa" w:w="800"/>
            <w:tcBorders>
              <w:top w:val="single" w:color="CCCCCC" w:sz="1"/>
              <w:left w:val="single" w:color="CCCCCC" w:sz="1"/>
              <w:bottom w:val="single" w:color="CCCCCC" w:sz="1"/>
              <w:right w:val="single" w:color="CCCCCC" w:sz="1"/>
            </w:tcBorders>
            <w:shd w:fill="122050" w:val="clear"/>
            <w:tcMar>
              <w:top w:type="dxa" w:w="80"/>
              <w:left w:type="dxa" w:w="120"/>
              <w:bottom w:type="dxa" w:w="80"/>
              <w:right w:type="dxa" w:w="120"/>
            </w:tcMar>
          </w:tcPr>
          <w:p>
            <w:pPr>
              <w:spacing w:before="0" w:after="120"/>
            </w:pPr>
            <w:r>
              <w:rPr>
                <w:rFonts w:ascii="Noto Sans JP" w:cs="Noto Sans JP" w:eastAsia="Noto Sans JP" w:hAnsi="Noto Sans JP"/>
                <w:b/>
                <w:bCs/>
                <w:color w:val="FFFFFF"/>
                <w:sz w:val="20"/>
                <w:szCs w:val="20"/>
              </w:rPr>
              <w:t xml:space="preserve">版</w:t>
            </w:r>
          </w:p>
        </w:tc>
        <w:tc>
          <w:tcPr>
            <w:tcW w:type="dxa" w:w="1800"/>
            <w:tcBorders>
              <w:top w:val="single" w:color="CCCCCC" w:sz="1"/>
              <w:left w:val="single" w:color="CCCCCC" w:sz="1"/>
              <w:bottom w:val="single" w:color="CCCCCC" w:sz="1"/>
              <w:right w:val="single" w:color="CCCCCC" w:sz="1"/>
            </w:tcBorders>
            <w:shd w:fill="122050" w:val="clear"/>
            <w:tcMar>
              <w:top w:type="dxa" w:w="80"/>
              <w:left w:type="dxa" w:w="120"/>
              <w:bottom w:type="dxa" w:w="80"/>
              <w:right w:type="dxa" w:w="120"/>
            </w:tcMar>
          </w:tcPr>
          <w:p>
            <w:pPr>
              <w:spacing w:before="0" w:after="120"/>
            </w:pPr>
            <w:r>
              <w:rPr>
                <w:rFonts w:ascii="Noto Sans JP" w:cs="Noto Sans JP" w:eastAsia="Noto Sans JP" w:hAnsi="Noto Sans JP"/>
                <w:b/>
                <w:bCs/>
                <w:color w:val="FFFFFF"/>
                <w:sz w:val="20"/>
                <w:szCs w:val="20"/>
              </w:rPr>
              <w:t xml:space="preserve">改訂日</w:t>
            </w:r>
          </w:p>
        </w:tc>
        <w:tc>
          <w:tcPr>
            <w:tcW w:type="dxa" w:w="5600"/>
            <w:tcBorders>
              <w:top w:val="single" w:color="CCCCCC" w:sz="1"/>
              <w:left w:val="single" w:color="CCCCCC" w:sz="1"/>
              <w:bottom w:val="single" w:color="CCCCCC" w:sz="1"/>
              <w:right w:val="single" w:color="CCCCCC" w:sz="1"/>
            </w:tcBorders>
            <w:shd w:fill="122050" w:val="clear"/>
            <w:tcMar>
              <w:top w:type="dxa" w:w="80"/>
              <w:left w:type="dxa" w:w="120"/>
              <w:bottom w:type="dxa" w:w="80"/>
              <w:right w:type="dxa" w:w="120"/>
            </w:tcMar>
          </w:tcPr>
          <w:p>
            <w:pPr>
              <w:spacing w:before="0" w:after="120"/>
            </w:pPr>
            <w:r>
              <w:rPr>
                <w:rFonts w:ascii="Noto Sans JP" w:cs="Noto Sans JP" w:eastAsia="Noto Sans JP" w:hAnsi="Noto Sans JP"/>
                <w:b/>
                <w:bCs/>
                <w:color w:val="FFFFFF"/>
                <w:sz w:val="20"/>
                <w:szCs w:val="20"/>
              </w:rPr>
              <w:t xml:space="preserve">改訂内容</w:t>
            </w:r>
          </w:p>
        </w:tc>
        <w:tc>
          <w:tcPr>
            <w:tcW w:type="dxa" w:w="1100"/>
            <w:tcBorders>
              <w:top w:val="single" w:color="CCCCCC" w:sz="1"/>
              <w:left w:val="single" w:color="CCCCCC" w:sz="1"/>
              <w:bottom w:val="single" w:color="CCCCCC" w:sz="1"/>
              <w:right w:val="single" w:color="CCCCCC" w:sz="1"/>
            </w:tcBorders>
            <w:shd w:fill="122050" w:val="clear"/>
            <w:tcMar>
              <w:top w:type="dxa" w:w="80"/>
              <w:left w:type="dxa" w:w="120"/>
              <w:bottom w:type="dxa" w:w="80"/>
              <w:right w:type="dxa" w:w="120"/>
            </w:tcMar>
          </w:tcPr>
          <w:p>
            <w:pPr>
              <w:spacing w:before="0" w:after="120"/>
            </w:pPr>
            <w:r>
              <w:rPr>
                <w:rFonts w:ascii="Noto Sans JP" w:cs="Noto Sans JP" w:eastAsia="Noto Sans JP" w:hAnsi="Noto Sans JP"/>
                <w:b/>
                <w:bCs/>
                <w:color w:val="FFFFFF"/>
                <w:sz w:val="20"/>
                <w:szCs w:val="20"/>
              </w:rPr>
              <w:t xml:space="preserve">改訂者</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2026年3月15日</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初版作成</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15期管理担当</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1.1</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2026年3月15日</w:t>
            </w:r>
          </w:p>
        </w:tc>
        <w:tc>
          <w:tcPr>
            <w:tcW w:type="dxa" w:w="5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GitHub マスタ自動同期・パスワード方式変更</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15期管理担当</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1.2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2026年3月21日</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道具一時除外・ドラッグ&amp;ドロップ・割振り履歴・複数担当強調・ヘッダ統一・固定担当公平性改善</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15期管理担当</w:t>
            </w:r>
          </w:p>
        </w:tc>
      </w:tr>
    </w:tbl>
    <w:p>
      <w:pPr>
        <w:spacing w:before="0" w:after="120"/>
      </w:pPr>
      <w:r>
        <w:rPr>
          <w:rFonts w:ascii="Noto Sans JP" w:cs="Noto Sans JP" w:eastAsia="Noto Sans JP" w:hAnsi="Noto Sans JP"/>
          <w:sz w:val="22"/>
          <w:szCs w:val="22"/>
        </w:rPr>
        <w:t xml:space="preserve"> </w:t>
      </w:r>
    </w:p>
    <w:p>
      <w:r>
        <w:br w:type="page"/>
      </w:r>
    </w:p>
    <w:p>
      <w:pPr>
        <w:pStyle w:val="Heading1"/>
        <w:pBdr>
          <w:bottom w:val="single" w:color="122050" w:sz="8" w:space="4"/>
        </w:pBdr>
        <w:spacing w:before="320" w:after="160"/>
      </w:pPr>
      <w:r>
        <w:rPr>
          <w:rFonts w:ascii="Noto Sans JP" w:cs="Noto Sans JP" w:eastAsia="Noto Sans JP" w:hAnsi="Noto Sans JP"/>
          <w:b/>
          <w:bCs/>
          <w:color w:val="122050"/>
          <w:sz w:val="32"/>
          <w:szCs w:val="32"/>
        </w:rPr>
        <w:t xml:space="preserve">1. システム概要</w:t>
      </w:r>
    </w:p>
    <w:p>
      <w:pPr>
        <w:spacing w:before="0" w:after="120"/>
      </w:pPr>
      <w:r>
        <w:rPr>
          <w:rFonts w:ascii="Noto Sans JP" w:cs="Noto Sans JP" w:eastAsia="Noto Sans JP" w:hAnsi="Noto Sans JP"/>
          <w:sz w:val="22"/>
          <w:szCs w:val="22"/>
        </w:rPr>
        <w:t xml:space="preserve">本ツールは東海中央ボーイズ15期のチーム道具持帰り担当を自動割振りするWebアプリです。単一HTMLファイルで動作し、スマートフォン・PC両対応です。</w:t>
      </w:r>
    </w:p>
    <w:p>
      <w:pPr>
        <w:spacing w:before="0" w:after="120"/>
      </w:pPr>
      <w:r>
        <w:rPr>
          <w:rFonts w:ascii="Noto Sans JP" w:cs="Noto Sans JP" w:eastAsia="Noto Sans JP" w:hAnsi="Noto Sans JP"/>
          <w:sz w:val="22"/>
          <w:szCs w:val="22"/>
        </w:rPr>
        <w:t xml:space="preserve"> </w:t>
      </w:r>
    </w:p>
    <w:p>
      <w:pPr>
        <w:pStyle w:val="Heading2"/>
        <w:spacing w:before="240" w:after="120"/>
      </w:pPr>
      <w:r>
        <w:rPr>
          <w:rFonts w:ascii="Noto Sans JP" w:cs="Noto Sans JP" w:eastAsia="Noto Sans JP" w:hAnsi="Noto Sans JP"/>
          <w:b/>
          <w:bCs/>
          <w:color w:val="122050"/>
          <w:sz w:val="26"/>
          <w:szCs w:val="26"/>
        </w:rPr>
        <w:t xml:space="preserve">1.1 基本情報</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200"/>
        <w:gridCol w:w="5600"/>
      </w:tblGrid>
      <w:tr>
        <w:trPr>
          <w:tblHeader/>
        </w:trPr>
        <w:tc>
          <w:tcPr>
            <w:tcW w:type="dxa" w:w="3200"/>
            <w:tcBorders>
              <w:top w:val="single" w:color="CCCCCC" w:sz="1"/>
              <w:left w:val="single" w:color="CCCCCC" w:sz="1"/>
              <w:bottom w:val="single" w:color="CCCCCC" w:sz="1"/>
              <w:right w:val="single" w:color="CCCCCC" w:sz="1"/>
            </w:tcBorders>
            <w:shd w:fill="122050" w:val="clear"/>
            <w:tcMar>
              <w:top w:type="dxa" w:w="80"/>
              <w:left w:type="dxa" w:w="120"/>
              <w:bottom w:type="dxa" w:w="80"/>
              <w:right w:type="dxa" w:w="120"/>
            </w:tcMar>
          </w:tcPr>
          <w:p>
            <w:pPr>
              <w:spacing w:before="0" w:after="120"/>
            </w:pPr>
            <w:r>
              <w:rPr>
                <w:rFonts w:ascii="Noto Sans JP" w:cs="Noto Sans JP" w:eastAsia="Noto Sans JP" w:hAnsi="Noto Sans JP"/>
                <w:b/>
                <w:bCs/>
                <w:color w:val="FFFFFF"/>
                <w:sz w:val="20"/>
                <w:szCs w:val="20"/>
              </w:rPr>
              <w:t xml:space="preserve">項目</w:t>
            </w:r>
          </w:p>
        </w:tc>
        <w:tc>
          <w:tcPr>
            <w:tcW w:type="dxa" w:w="5600"/>
            <w:tcBorders>
              <w:top w:val="single" w:color="CCCCCC" w:sz="1"/>
              <w:left w:val="single" w:color="CCCCCC" w:sz="1"/>
              <w:bottom w:val="single" w:color="CCCCCC" w:sz="1"/>
              <w:right w:val="single" w:color="CCCCCC" w:sz="1"/>
            </w:tcBorders>
            <w:shd w:fill="122050" w:val="clear"/>
            <w:tcMar>
              <w:top w:type="dxa" w:w="80"/>
              <w:left w:type="dxa" w:w="120"/>
              <w:bottom w:type="dxa" w:w="80"/>
              <w:right w:type="dxa" w:w="120"/>
            </w:tcMar>
          </w:tcPr>
          <w:p>
            <w:pPr>
              <w:spacing w:before="0" w:after="120"/>
            </w:pPr>
            <w:r>
              <w:rPr>
                <w:rFonts w:ascii="Noto Sans JP" w:cs="Noto Sans JP" w:eastAsia="Noto Sans JP" w:hAnsi="Noto Sans JP"/>
                <w:b/>
                <w:bCs/>
                <w:color w:val="FFFFFF"/>
                <w:sz w:val="20"/>
                <w:szCs w:val="20"/>
              </w:rPr>
              <w:t xml:space="preserve">内容</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ファイル形式</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単一HTMLファイル（外部サーバー・インストール不要）</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動作環境</w:t>
            </w:r>
          </w:p>
        </w:tc>
        <w:tc>
          <w:tcPr>
            <w:tcW w:type="dxa" w:w="5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スマートフォン・PC・OneDrive（主要ブラウザ対応）</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データ保存</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GitHub master.json（全端末同期）＋localStorage（端末内キャッシュ）</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認証</w:t>
            </w:r>
          </w:p>
        </w:tc>
        <w:tc>
          <w:tcPr>
            <w:tcW w:type="dxa" w:w="5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パスワード認証（簡易ハッシュ・初期PW：tcb15）</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ホスティング</w:t>
            </w:r>
          </w:p>
        </w:tc>
        <w:tc>
          <w:tcPr>
            <w:tcW w:type="dxa" w:w="5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GitHub Pages（URL：https://tcb15-admin.github.io/tcb-tools/boys15/）</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チームカラー</w:t>
            </w:r>
          </w:p>
        </w:tc>
        <w:tc>
          <w:tcPr>
            <w:tcW w:type="dxa" w:w="5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濃紺（#122050）・赤（#C0000A）・白</w:t>
            </w:r>
          </w:p>
        </w:tc>
      </w:tr>
    </w:tbl>
    <w:p>
      <w:pPr>
        <w:spacing w:before="0" w:after="120"/>
      </w:pPr>
      <w:r>
        <w:rPr>
          <w:rFonts w:ascii="Noto Sans JP" w:cs="Noto Sans JP" w:eastAsia="Noto Sans JP" w:hAnsi="Noto Sans JP"/>
          <w:sz w:val="22"/>
          <w:szCs w:val="22"/>
        </w:rPr>
        <w:t xml:space="preserve"> </w:t>
      </w:r>
    </w:p>
    <w:p>
      <w:pPr>
        <w:pStyle w:val="Heading2"/>
        <w:spacing w:before="240" w:after="120"/>
      </w:pPr>
      <w:r>
        <w:rPr>
          <w:rFonts w:ascii="Noto Sans JP" w:cs="Noto Sans JP" w:eastAsia="Noto Sans JP" w:hAnsi="Noto Sans JP"/>
          <w:b/>
          <w:bCs/>
          <w:color w:val="122050"/>
          <w:sz w:val="26"/>
          <w:szCs w:val="26"/>
        </w:rPr>
        <w:t xml:space="preserve">1.2 データ同期方式</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200"/>
      </w:tblGrid>
      <w:tr>
        <w:trPr>
          <w:tblHeader/>
        </w:trPr>
        <w:tc>
          <w:tcPr>
            <w:tcW w:type="dxa" w:w="2800"/>
            <w:tcBorders>
              <w:top w:val="single" w:color="CCCCCC" w:sz="1"/>
              <w:left w:val="single" w:color="CCCCCC" w:sz="1"/>
              <w:bottom w:val="single" w:color="CCCCCC" w:sz="1"/>
              <w:right w:val="single" w:color="CCCCCC" w:sz="1"/>
            </w:tcBorders>
            <w:shd w:fill="122050" w:val="clear"/>
            <w:tcMar>
              <w:top w:type="dxa" w:w="80"/>
              <w:left w:type="dxa" w:w="120"/>
              <w:bottom w:type="dxa" w:w="80"/>
              <w:right w:type="dxa" w:w="120"/>
            </w:tcMar>
          </w:tcPr>
          <w:p>
            <w:pPr>
              <w:spacing w:before="0" w:after="120"/>
            </w:pPr>
            <w:r>
              <w:rPr>
                <w:rFonts w:ascii="Noto Sans JP" w:cs="Noto Sans JP" w:eastAsia="Noto Sans JP" w:hAnsi="Noto Sans JP"/>
                <w:b/>
                <w:bCs/>
                <w:color w:val="FFFFFF"/>
                <w:sz w:val="20"/>
                <w:szCs w:val="20"/>
              </w:rPr>
              <w:t xml:space="preserve">データ種別</w:t>
            </w:r>
          </w:p>
        </w:tc>
        <w:tc>
          <w:tcPr>
            <w:tcW w:type="dxa" w:w="2800"/>
            <w:tcBorders>
              <w:top w:val="single" w:color="CCCCCC" w:sz="1"/>
              <w:left w:val="single" w:color="CCCCCC" w:sz="1"/>
              <w:bottom w:val="single" w:color="CCCCCC" w:sz="1"/>
              <w:right w:val="single" w:color="CCCCCC" w:sz="1"/>
            </w:tcBorders>
            <w:shd w:fill="122050" w:val="clear"/>
            <w:tcMar>
              <w:top w:type="dxa" w:w="80"/>
              <w:left w:type="dxa" w:w="120"/>
              <w:bottom w:type="dxa" w:w="80"/>
              <w:right w:type="dxa" w:w="120"/>
            </w:tcMar>
          </w:tcPr>
          <w:p>
            <w:pPr>
              <w:spacing w:before="0" w:after="120"/>
            </w:pPr>
            <w:r>
              <w:rPr>
                <w:rFonts w:ascii="Noto Sans JP" w:cs="Noto Sans JP" w:eastAsia="Noto Sans JP" w:hAnsi="Noto Sans JP"/>
                <w:b/>
                <w:bCs/>
                <w:color w:val="FFFFFF"/>
                <w:sz w:val="20"/>
                <w:szCs w:val="20"/>
              </w:rPr>
              <w:t xml:space="preserve">保存場所</w:t>
            </w:r>
          </w:p>
        </w:tc>
        <w:tc>
          <w:tcPr>
            <w:tcW w:type="dxa" w:w="3200"/>
            <w:tcBorders>
              <w:top w:val="single" w:color="CCCCCC" w:sz="1"/>
              <w:left w:val="single" w:color="CCCCCC" w:sz="1"/>
              <w:bottom w:val="single" w:color="CCCCCC" w:sz="1"/>
              <w:right w:val="single" w:color="CCCCCC" w:sz="1"/>
            </w:tcBorders>
            <w:shd w:fill="122050" w:val="clear"/>
            <w:tcMar>
              <w:top w:type="dxa" w:w="80"/>
              <w:left w:type="dxa" w:w="120"/>
              <w:bottom w:type="dxa" w:w="80"/>
              <w:right w:type="dxa" w:w="120"/>
            </w:tcMar>
          </w:tcPr>
          <w:p>
            <w:pPr>
              <w:spacing w:before="0" w:after="120"/>
            </w:pPr>
            <w:r>
              <w:rPr>
                <w:rFonts w:ascii="Noto Sans JP" w:cs="Noto Sans JP" w:eastAsia="Noto Sans JP" w:hAnsi="Noto Sans JP"/>
                <w:b/>
                <w:bCs/>
                <w:color w:val="FFFFFF"/>
                <w:sz w:val="20"/>
                <w:szCs w:val="20"/>
              </w:rPr>
              <w:t xml:space="preserve">更新方法</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マスタ設定（メンバー・道具・説明・過去回数）</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GitHub master.json＋localStorage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「保存」→ master.jsonをGitHubにアップロード</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デフォルトグループ振り分け</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GitHub master.json（DEF_TM）＋localStorage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「デフォルト保存」→ master.jsonをGitHubにアップロード</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割振り履歴</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端末のlocalStorage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割振り実行時に自動保存（制限なし）</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前回割振り結果</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端末のlocalStorage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割振り実行時に自動上書き</w:t>
            </w:r>
          </w:p>
        </w:tc>
      </w:tr>
    </w:tbl>
    <w:p>
      <w:pPr>
        <w:spacing w:before="0" w:after="120"/>
      </w:pPr>
      <w:r>
        <w:rPr>
          <w:rFonts w:ascii="Noto Sans JP" w:cs="Noto Sans JP" w:eastAsia="Noto Sans JP" w:hAnsi="Noto Sans JP"/>
          <w:sz w:val="22"/>
          <w:szCs w:val="22"/>
        </w:rPr>
        <w:t xml:space="preserve"> </w:t>
      </w:r>
    </w:p>
    <w:p>
      <w:r>
        <w:br w:type="page"/>
      </w:r>
    </w:p>
    <w:p>
      <w:pPr>
        <w:pStyle w:val="Heading1"/>
        <w:pBdr>
          <w:bottom w:val="single" w:color="122050" w:sz="8" w:space="4"/>
        </w:pBdr>
        <w:spacing w:before="320" w:after="160"/>
      </w:pPr>
      <w:r>
        <w:rPr>
          <w:rFonts w:ascii="Noto Sans JP" w:cs="Noto Sans JP" w:eastAsia="Noto Sans JP" w:hAnsi="Noto Sans JP"/>
          <w:b/>
          <w:bCs/>
          <w:color w:val="122050"/>
          <w:sz w:val="32"/>
          <w:szCs w:val="32"/>
        </w:rPr>
        <w:t xml:space="preserve">2. 活動パターン</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400"/>
      </w:tblGrid>
      <w:tr>
        <w:trPr>
          <w:tblHeader/>
        </w:trPr>
        <w:tc>
          <w:tcPr>
            <w:tcW w:type="dxa" w:w="2000"/>
            <w:tcBorders>
              <w:top w:val="single" w:color="CCCCCC" w:sz="1"/>
              <w:left w:val="single" w:color="CCCCCC" w:sz="1"/>
              <w:bottom w:val="single" w:color="CCCCCC" w:sz="1"/>
              <w:right w:val="single" w:color="CCCCCC" w:sz="1"/>
            </w:tcBorders>
            <w:shd w:fill="122050" w:val="clear"/>
            <w:tcMar>
              <w:top w:type="dxa" w:w="80"/>
              <w:left w:type="dxa" w:w="120"/>
              <w:bottom w:type="dxa" w:w="80"/>
              <w:right w:type="dxa" w:w="120"/>
            </w:tcMar>
          </w:tcPr>
          <w:p>
            <w:pPr>
              <w:spacing w:before="0" w:after="120"/>
            </w:pPr>
            <w:r>
              <w:rPr>
                <w:rFonts w:ascii="Noto Sans JP" w:cs="Noto Sans JP" w:eastAsia="Noto Sans JP" w:hAnsi="Noto Sans JP"/>
                <w:b/>
                <w:bCs/>
                <w:color w:val="FFFFFF"/>
                <w:sz w:val="20"/>
                <w:szCs w:val="20"/>
              </w:rPr>
              <w:t xml:space="preserve">パターン</w:t>
            </w:r>
          </w:p>
        </w:tc>
        <w:tc>
          <w:tcPr>
            <w:tcW w:type="dxa" w:w="2200"/>
            <w:tcBorders>
              <w:top w:val="single" w:color="CCCCCC" w:sz="1"/>
              <w:left w:val="single" w:color="CCCCCC" w:sz="1"/>
              <w:bottom w:val="single" w:color="CCCCCC" w:sz="1"/>
              <w:right w:val="single" w:color="CCCCCC" w:sz="1"/>
            </w:tcBorders>
            <w:shd w:fill="122050" w:val="clear"/>
            <w:tcMar>
              <w:top w:type="dxa" w:w="80"/>
              <w:left w:type="dxa" w:w="120"/>
              <w:bottom w:type="dxa" w:w="80"/>
              <w:right w:type="dxa" w:w="120"/>
            </w:tcMar>
          </w:tcPr>
          <w:p>
            <w:pPr>
              <w:spacing w:before="0" w:after="120"/>
            </w:pPr>
            <w:r>
              <w:rPr>
                <w:rFonts w:ascii="Noto Sans JP" w:cs="Noto Sans JP" w:eastAsia="Noto Sans JP" w:hAnsi="Noto Sans JP"/>
                <w:b/>
                <w:bCs/>
                <w:color w:val="FFFFFF"/>
                <w:sz w:val="20"/>
                <w:szCs w:val="20"/>
              </w:rPr>
              <w:t xml:space="preserve">試合組（A）</w:t>
            </w:r>
          </w:p>
        </w:tc>
        <w:tc>
          <w:tcPr>
            <w:tcW w:type="dxa" w:w="2200"/>
            <w:tcBorders>
              <w:top w:val="single" w:color="CCCCCC" w:sz="1"/>
              <w:left w:val="single" w:color="CCCCCC" w:sz="1"/>
              <w:bottom w:val="single" w:color="CCCCCC" w:sz="1"/>
              <w:right w:val="single" w:color="CCCCCC" w:sz="1"/>
            </w:tcBorders>
            <w:shd w:fill="122050" w:val="clear"/>
            <w:tcMar>
              <w:top w:type="dxa" w:w="80"/>
              <w:left w:type="dxa" w:w="120"/>
              <w:bottom w:type="dxa" w:w="80"/>
              <w:right w:type="dxa" w:w="120"/>
            </w:tcMar>
          </w:tcPr>
          <w:p>
            <w:pPr>
              <w:spacing w:before="0" w:after="120"/>
            </w:pPr>
            <w:r>
              <w:rPr>
                <w:rFonts w:ascii="Noto Sans JP" w:cs="Noto Sans JP" w:eastAsia="Noto Sans JP" w:hAnsi="Noto Sans JP"/>
                <w:b/>
                <w:bCs/>
                <w:color w:val="FFFFFF"/>
                <w:sz w:val="20"/>
                <w:szCs w:val="20"/>
              </w:rPr>
              <w:t xml:space="preserve">練習組（B）</w:t>
            </w:r>
          </w:p>
        </w:tc>
        <w:tc>
          <w:tcPr>
            <w:tcW w:type="dxa" w:w="2400"/>
            <w:tcBorders>
              <w:top w:val="single" w:color="CCCCCC" w:sz="1"/>
              <w:left w:val="single" w:color="CCCCCC" w:sz="1"/>
              <w:bottom w:val="single" w:color="CCCCCC" w:sz="1"/>
              <w:right w:val="single" w:color="CCCCCC" w:sz="1"/>
            </w:tcBorders>
            <w:shd w:fill="122050" w:val="clear"/>
            <w:tcMar>
              <w:top w:type="dxa" w:w="80"/>
              <w:left w:type="dxa" w:w="120"/>
              <w:bottom w:type="dxa" w:w="80"/>
              <w:right w:type="dxa" w:w="120"/>
            </w:tcMar>
          </w:tcPr>
          <w:p>
            <w:pPr>
              <w:spacing w:before="0" w:after="120"/>
            </w:pPr>
            <w:r>
              <w:rPr>
                <w:rFonts w:ascii="Noto Sans JP" w:cs="Noto Sans JP" w:eastAsia="Noto Sans JP" w:hAnsi="Noto Sans JP"/>
                <w:b/>
                <w:bCs/>
                <w:color w:val="FFFFFF"/>
                <w:sz w:val="20"/>
                <w:szCs w:val="20"/>
              </w:rPr>
              <w:t xml:space="preserve">グループ名デフォルト</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片方試合</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kata=1 の道具</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kata=0 の道具</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試合組 / 練習組</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両方試合</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ryo=A の道具</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ryo=B の道具</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A / B</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両方練習</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全道具を全メンバーで分担</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（同左）</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なし</w:t>
            </w:r>
          </w:p>
        </w:tc>
      </w:tr>
    </w:tbl>
    <w:p>
      <w:pPr>
        <w:spacing w:before="0" w:after="120"/>
      </w:pPr>
      <w:r>
        <w:rPr>
          <w:rFonts w:ascii="Noto Sans JP" w:cs="Noto Sans JP" w:eastAsia="Noto Sans JP" w:hAnsi="Noto Sans JP"/>
          <w:sz w:val="22"/>
          <w:szCs w:val="22"/>
        </w:rPr>
        <w:t xml:space="preserve"> </w:t>
      </w:r>
    </w:p>
    <w:p>
      <w:r>
        <w:br w:type="page"/>
      </w:r>
    </w:p>
    <w:p>
      <w:pPr>
        <w:pStyle w:val="Heading1"/>
        <w:pBdr>
          <w:bottom w:val="single" w:color="122050" w:sz="8" w:space="4"/>
        </w:pBdr>
        <w:spacing w:before="320" w:after="160"/>
      </w:pPr>
      <w:r>
        <w:rPr>
          <w:rFonts w:ascii="Noto Sans JP" w:cs="Noto Sans JP" w:eastAsia="Noto Sans JP" w:hAnsi="Noto Sans JP"/>
          <w:b/>
          <w:bCs/>
          <w:color w:val="122050"/>
          <w:sz w:val="32"/>
          <w:szCs w:val="32"/>
        </w:rPr>
        <w:t xml:space="preserve">3. 割振りアルゴリズム</w:t>
      </w:r>
    </w:p>
    <w:p>
      <w:pPr>
        <w:pStyle w:val="Heading2"/>
        <w:spacing w:before="240" w:after="120"/>
      </w:pPr>
      <w:r>
        <w:rPr>
          <w:rFonts w:ascii="Noto Sans JP" w:cs="Noto Sans JP" w:eastAsia="Noto Sans JP" w:hAnsi="Noto Sans JP"/>
          <w:b/>
          <w:bCs/>
          <w:color w:val="122050"/>
          <w:sz w:val="26"/>
          <w:szCs w:val="26"/>
        </w:rPr>
        <w:t xml:space="preserve">3.1 優先度スコア</w:t>
      </w:r>
    </w:p>
    <w:p>
      <w:pPr>
        <w:spacing w:before="0" w:after="120"/>
      </w:pPr>
      <w:r>
        <w:rPr>
          <w:rFonts w:ascii="Noto Sans JP" w:cs="Noto Sans JP" w:eastAsia="Noto Sans JP" w:hAnsi="Noto Sans JP"/>
          <w:sz w:val="22"/>
          <w:szCs w:val="22"/>
        </w:rPr>
        <w:t xml:space="preserve">優先度 ＝ 過去担当回数 × 3　＋　累積負荷スコア × 1　＋　今回割振り数 × 6（低いほど優先）</w:t>
      </w:r>
    </w:p>
    <w:p>
      <w:pPr>
        <w:spacing w:before="0" w:after="120"/>
      </w:pPr>
      <w:r>
        <w:rPr>
          <w:rFonts w:ascii="Noto Sans JP" w:cs="Noto Sans JP" w:eastAsia="Noto Sans JP" w:hAnsi="Noto Sans JP"/>
          <w:sz w:val="22"/>
          <w:szCs w:val="22"/>
        </w:rPr>
        <w:t xml:space="preserve"> </w:t>
      </w:r>
    </w:p>
    <w:p>
      <w:pPr>
        <w:pStyle w:val="Heading2"/>
        <w:spacing w:before="240" w:after="120"/>
      </w:pPr>
      <w:r>
        <w:rPr>
          <w:rFonts w:ascii="Noto Sans JP" w:cs="Noto Sans JP" w:eastAsia="Noto Sans JP" w:hAnsi="Noto Sans JP"/>
          <w:b/>
          <w:bCs/>
          <w:color w:val="122050"/>
          <w:sz w:val="26"/>
          <w:szCs w:val="26"/>
        </w:rPr>
        <w:t xml:space="preserve">3.2 積載制限</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100"/>
      </w:tblGrid>
      <w:tr>
        <w:trPr>
          <w:tblHeader/>
        </w:trPr>
        <w:tc>
          <w:tcPr>
            <w:tcW w:type="dxa" w:w="2000"/>
            <w:tcBorders>
              <w:top w:val="single" w:color="CCCCCC" w:sz="1"/>
              <w:left w:val="single" w:color="CCCCCC" w:sz="1"/>
              <w:bottom w:val="single" w:color="CCCCCC" w:sz="1"/>
              <w:right w:val="single" w:color="CCCCCC" w:sz="1"/>
            </w:tcBorders>
            <w:shd w:fill="122050" w:val="clear"/>
            <w:tcMar>
              <w:top w:type="dxa" w:w="80"/>
              <w:left w:type="dxa" w:w="120"/>
              <w:bottom w:type="dxa" w:w="80"/>
              <w:right w:type="dxa" w:w="120"/>
            </w:tcMar>
          </w:tcPr>
          <w:p>
            <w:pPr>
              <w:spacing w:before="0" w:after="120"/>
            </w:pPr>
            <w:r>
              <w:rPr>
                <w:rFonts w:ascii="Noto Sans JP" w:cs="Noto Sans JP" w:eastAsia="Noto Sans JP" w:hAnsi="Noto Sans JP"/>
                <w:b/>
                <w:bCs/>
                <w:color w:val="FFFFFF"/>
                <w:sz w:val="20"/>
                <w:szCs w:val="20"/>
              </w:rPr>
              <w:t xml:space="preserve">車両</w:t>
            </w:r>
          </w:p>
        </w:tc>
        <w:tc>
          <w:tcPr>
            <w:tcW w:type="dxa" w:w="3800"/>
            <w:tcBorders>
              <w:top w:val="single" w:color="CCCCCC" w:sz="1"/>
              <w:left w:val="single" w:color="CCCCCC" w:sz="1"/>
              <w:bottom w:val="single" w:color="CCCCCC" w:sz="1"/>
              <w:right w:val="single" w:color="CCCCCC" w:sz="1"/>
            </w:tcBorders>
            <w:shd w:fill="122050" w:val="clear"/>
            <w:tcMar>
              <w:top w:type="dxa" w:w="80"/>
              <w:left w:type="dxa" w:w="120"/>
              <w:bottom w:type="dxa" w:w="80"/>
              <w:right w:type="dxa" w:w="120"/>
            </w:tcMar>
          </w:tcPr>
          <w:p>
            <w:pPr>
              <w:spacing w:before="0" w:after="120"/>
            </w:pPr>
            <w:r>
              <w:rPr>
                <w:rFonts w:ascii="Noto Sans JP" w:cs="Noto Sans JP" w:eastAsia="Noto Sans JP" w:hAnsi="Noto Sans JP"/>
                <w:b/>
                <w:bCs/>
                <w:color w:val="FFFFFF"/>
                <w:sz w:val="20"/>
                <w:szCs w:val="20"/>
              </w:rPr>
              <w:t xml:space="preserve">LL上限</w:t>
            </w:r>
          </w:p>
        </w:tc>
        <w:tc>
          <w:tcPr>
            <w:tcW w:type="dxa" w:w="3100"/>
            <w:tcBorders>
              <w:top w:val="single" w:color="CCCCCC" w:sz="1"/>
              <w:left w:val="single" w:color="CCCCCC" w:sz="1"/>
              <w:bottom w:val="single" w:color="CCCCCC" w:sz="1"/>
              <w:right w:val="single" w:color="CCCCCC" w:sz="1"/>
            </w:tcBorders>
            <w:shd w:fill="122050" w:val="clear"/>
            <w:tcMar>
              <w:top w:type="dxa" w:w="80"/>
              <w:left w:type="dxa" w:w="120"/>
              <w:bottom w:type="dxa" w:w="80"/>
              <w:right w:type="dxa" w:w="120"/>
            </w:tcMar>
          </w:tcPr>
          <w:p>
            <w:pPr>
              <w:spacing w:before="0" w:after="120"/>
            </w:pPr>
            <w:r>
              <w:rPr>
                <w:rFonts w:ascii="Noto Sans JP" w:cs="Noto Sans JP" w:eastAsia="Noto Sans JP" w:hAnsi="Noto Sans JP"/>
                <w:b/>
                <w:bCs/>
                <w:color w:val="FFFFFF"/>
                <w:sz w:val="20"/>
                <w:szCs w:val="20"/>
              </w:rPr>
              <w:t xml:space="preserve">Heavy上限</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SS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0個</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0個</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S</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0個</w:t>
            </w:r>
          </w:p>
        </w:tc>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1個</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M</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1個</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1個</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L</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2個</w:t>
            </w:r>
          </w:p>
        </w:tc>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2個</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LL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3個</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3個</w:t>
            </w:r>
          </w:p>
        </w:tc>
      </w:tr>
    </w:tbl>
    <w:p>
      <w:pPr>
        <w:spacing w:before="0" w:after="120"/>
      </w:pPr>
      <w:r>
        <w:rPr>
          <w:rFonts w:ascii="Noto Sans JP" w:cs="Noto Sans JP" w:eastAsia="Noto Sans JP" w:hAnsi="Noto Sans JP"/>
          <w:sz w:val="22"/>
          <w:szCs w:val="22"/>
        </w:rPr>
        <w:t xml:space="preserve"> </w:t>
      </w:r>
    </w:p>
    <w:p>
      <w:pPr>
        <w:pStyle w:val="Heading2"/>
        <w:spacing w:before="240" w:after="120"/>
      </w:pPr>
      <w:r>
        <w:rPr>
          <w:rFonts w:ascii="Noto Sans JP" w:cs="Noto Sans JP" w:eastAsia="Noto Sans JP" w:hAnsi="Noto Sans JP"/>
          <w:b/>
          <w:bCs/>
          <w:color w:val="122050"/>
          <w:sz w:val="26"/>
          <w:szCs w:val="26"/>
        </w:rPr>
        <w:t xml:space="preserve">3.3 固定担当の動作</w:t>
      </w:r>
    </w:p>
    <w:p>
      <w:pPr>
        <w:pBdr>
          <w:top w:val="single" w:color="122050" w:sz="4"/>
          <w:bottom w:val="single" w:color="122050" w:sz="4"/>
          <w:left w:val="single" w:color="122050" w:sz="12"/>
          <w:right w:val="single" w:color="122050" w:sz="4"/>
        </w:pBdr>
        <w:shd w:fill="E8ECF5" w:val="clear"/>
        <w:spacing w:before="80" w:after="80"/>
      </w:pPr>
      <w:r>
        <w:rPr>
          <w:rFonts w:ascii="Noto Sans JP" w:cs="Noto Sans JP" w:eastAsia="Noto Sans JP" w:hAnsi="Noto Sans JP"/>
          <w:color w:val="122050"/>
          <w:sz w:val="22"/>
          <w:szCs w:val="22"/>
        </w:rPr>
        <w:t xml:space="preserve">固定担当者も通常割振りの対象に含まれます。固定道具の重さ・大きさがscoreに加算されるため、重い固定道具を持つ人は自然と通常割振りで後回しになり公平性が保たれます。</w:t>
      </w:r>
    </w:p>
    <w:p>
      <w:pPr>
        <w:spacing w:before="0" w:after="120"/>
      </w:pPr>
      <w:r>
        <w:rPr>
          <w:rFonts w:ascii="Noto Sans JP" w:cs="Noto Sans JP" w:eastAsia="Noto Sans JP" w:hAnsi="Noto Sans JP"/>
          <w:sz w:val="22"/>
          <w:szCs w:val="22"/>
        </w:rPr>
        <w:t xml:space="preserve"> </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6000"/>
      </w:tblGrid>
      <w:tr>
        <w:trPr>
          <w:tblHeader/>
        </w:trPr>
        <w:tc>
          <w:tcPr>
            <w:tcW w:type="dxa" w:w="2800"/>
            <w:tcBorders>
              <w:top w:val="single" w:color="CCCCCC" w:sz="1"/>
              <w:left w:val="single" w:color="CCCCCC" w:sz="1"/>
              <w:bottom w:val="single" w:color="CCCCCC" w:sz="1"/>
              <w:right w:val="single" w:color="CCCCCC" w:sz="1"/>
            </w:tcBorders>
            <w:shd w:fill="122050" w:val="clear"/>
            <w:tcMar>
              <w:top w:type="dxa" w:w="80"/>
              <w:left w:type="dxa" w:w="120"/>
              <w:bottom w:type="dxa" w:w="80"/>
              <w:right w:type="dxa" w:w="120"/>
            </w:tcMar>
          </w:tcPr>
          <w:p>
            <w:pPr>
              <w:spacing w:before="0" w:after="120"/>
            </w:pPr>
            <w:r>
              <w:rPr>
                <w:rFonts w:ascii="Noto Sans JP" w:cs="Noto Sans JP" w:eastAsia="Noto Sans JP" w:hAnsi="Noto Sans JP"/>
                <w:b/>
                <w:bCs/>
                <w:color w:val="FFFFFF"/>
                <w:sz w:val="20"/>
                <w:szCs w:val="20"/>
              </w:rPr>
              <w:t xml:space="preserve">状況</w:t>
            </w:r>
          </w:p>
        </w:tc>
        <w:tc>
          <w:tcPr>
            <w:tcW w:type="dxa" w:w="6000"/>
            <w:tcBorders>
              <w:top w:val="single" w:color="CCCCCC" w:sz="1"/>
              <w:left w:val="single" w:color="CCCCCC" w:sz="1"/>
              <w:bottom w:val="single" w:color="CCCCCC" w:sz="1"/>
              <w:right w:val="single" w:color="CCCCCC" w:sz="1"/>
            </w:tcBorders>
            <w:shd w:fill="122050" w:val="clear"/>
            <w:tcMar>
              <w:top w:type="dxa" w:w="80"/>
              <w:left w:type="dxa" w:w="120"/>
              <w:bottom w:type="dxa" w:w="80"/>
              <w:right w:type="dxa" w:w="120"/>
            </w:tcMar>
          </w:tcPr>
          <w:p>
            <w:pPr>
              <w:spacing w:before="0" w:after="120"/>
            </w:pPr>
            <w:r>
              <w:rPr>
                <w:rFonts w:ascii="Noto Sans JP" w:cs="Noto Sans JP" w:eastAsia="Noto Sans JP" w:hAnsi="Noto Sans JP"/>
                <w:b/>
                <w:bCs/>
                <w:color w:val="FFFFFF"/>
                <w:sz w:val="20"/>
                <w:szCs w:val="20"/>
              </w:rPr>
              <w:t xml:space="preserve">動作</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固定担当者が同グループ・出席</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固定道具を割振り後、残り道具の通常割振り対象にも含まれる（score考慮）</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固定担当者が欠席・お茶当番</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固定道具は通常割振りへ。本人は割振り除外</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固定担当者が別グループ</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moveFixedToOwnerでfixed解除→通常割振り</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道具名変更</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固定担当をリセット</w:t>
            </w:r>
          </w:p>
        </w:tc>
      </w:tr>
    </w:tbl>
    <w:p>
      <w:pPr>
        <w:spacing w:before="0" w:after="120"/>
      </w:pPr>
      <w:r>
        <w:rPr>
          <w:rFonts w:ascii="Noto Sans JP" w:cs="Noto Sans JP" w:eastAsia="Noto Sans JP" w:hAnsi="Noto Sans JP"/>
          <w:sz w:val="22"/>
          <w:szCs w:val="22"/>
        </w:rPr>
        <w:t xml:space="preserve"> </w:t>
      </w:r>
    </w:p>
    <w:p>
      <w:pPr>
        <w:pStyle w:val="Heading2"/>
        <w:spacing w:before="240" w:after="120"/>
      </w:pPr>
      <w:r>
        <w:rPr>
          <w:rFonts w:ascii="Noto Sans JP" w:cs="Noto Sans JP" w:eastAsia="Noto Sans JP" w:hAnsi="Noto Sans JP"/>
          <w:b/>
          <w:bCs/>
          <w:color w:val="122050"/>
          <w:sz w:val="26"/>
          <w:szCs w:val="26"/>
        </w:rPr>
        <w:t xml:space="preserve">3.4 道具の一時除外</w:t>
      </w:r>
    </w:p>
    <w:p>
      <w:pPr>
        <w:spacing w:before="0" w:after="120"/>
      </w:pPr>
      <w:r>
        <w:rPr>
          <w:rFonts w:ascii="Noto Sans JP" w:cs="Noto Sans JP" w:eastAsia="Noto Sans JP" w:hAnsi="Noto Sans JP"/>
          <w:sz w:val="22"/>
          <w:szCs w:val="22"/>
        </w:rPr>
        <w:t xml:space="preserve">STEP2で任意の道具を一時除外できます。その日限りの除外で、マスタ設定には影響しません。</w:t>
      </w:r>
    </w:p>
    <w:p>
      <w:pPr>
        <w:spacing w:before="0" w:after="120"/>
      </w:pPr>
      <w:r>
        <w:rPr>
          <w:rFonts w:ascii="Noto Sans JP" w:cs="Noto Sans JP" w:eastAsia="Noto Sans JP" w:hAnsi="Noto Sans JP"/>
          <w:sz w:val="22"/>
          <w:szCs w:val="22"/>
        </w:rPr>
        <w:t xml:space="preserve"> </w:t>
      </w:r>
    </w:p>
    <w:p>
      <w:r>
        <w:br w:type="page"/>
      </w:r>
    </w:p>
    <w:p>
      <w:pPr>
        <w:pStyle w:val="Heading1"/>
        <w:pBdr>
          <w:bottom w:val="single" w:color="122050" w:sz="8" w:space="4"/>
        </w:pBdr>
        <w:spacing w:before="320" w:after="160"/>
      </w:pPr>
      <w:r>
        <w:rPr>
          <w:rFonts w:ascii="Noto Sans JP" w:cs="Noto Sans JP" w:eastAsia="Noto Sans JP" w:hAnsi="Noto Sans JP"/>
          <w:b/>
          <w:bCs/>
          <w:color w:val="122050"/>
          <w:sz w:val="32"/>
          <w:szCs w:val="32"/>
        </w:rPr>
        <w:t xml:space="preserve">4. UI構成</w:t>
      </w:r>
    </w:p>
    <w:p>
      <w:pPr>
        <w:pStyle w:val="Heading2"/>
        <w:spacing w:before="240" w:after="120"/>
      </w:pPr>
      <w:r>
        <w:rPr>
          <w:rFonts w:ascii="Noto Sans JP" w:cs="Noto Sans JP" w:eastAsia="Noto Sans JP" w:hAnsi="Noto Sans JP"/>
          <w:b/>
          <w:bCs/>
          <w:color w:val="122050"/>
          <w:sz w:val="26"/>
          <w:szCs w:val="26"/>
        </w:rPr>
        <w:t xml:space="preserve">4.1 STEP2：欠席・当番設定</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6000"/>
      </w:tblGrid>
      <w:tr>
        <w:trPr>
          <w:tblHeader/>
        </w:trPr>
        <w:tc>
          <w:tcPr>
            <w:tcW w:type="dxa" w:w="2800"/>
            <w:tcBorders>
              <w:top w:val="single" w:color="CCCCCC" w:sz="1"/>
              <w:left w:val="single" w:color="CCCCCC" w:sz="1"/>
              <w:bottom w:val="single" w:color="CCCCCC" w:sz="1"/>
              <w:right w:val="single" w:color="CCCCCC" w:sz="1"/>
            </w:tcBorders>
            <w:shd w:fill="122050" w:val="clear"/>
            <w:tcMar>
              <w:top w:type="dxa" w:w="80"/>
              <w:left w:type="dxa" w:w="120"/>
              <w:bottom w:type="dxa" w:w="80"/>
              <w:right w:type="dxa" w:w="120"/>
            </w:tcMar>
          </w:tcPr>
          <w:p>
            <w:pPr>
              <w:spacing w:before="0" w:after="120"/>
            </w:pPr>
            <w:r>
              <w:rPr>
                <w:rFonts w:ascii="Noto Sans JP" w:cs="Noto Sans JP" w:eastAsia="Noto Sans JP" w:hAnsi="Noto Sans JP"/>
                <w:b/>
                <w:bCs/>
                <w:color w:val="FFFFFF"/>
                <w:sz w:val="20"/>
                <w:szCs w:val="20"/>
              </w:rPr>
              <w:t xml:space="preserve">セクション</w:t>
            </w:r>
          </w:p>
        </w:tc>
        <w:tc>
          <w:tcPr>
            <w:tcW w:type="dxa" w:w="6000"/>
            <w:tcBorders>
              <w:top w:val="single" w:color="CCCCCC" w:sz="1"/>
              <w:left w:val="single" w:color="CCCCCC" w:sz="1"/>
              <w:bottom w:val="single" w:color="CCCCCC" w:sz="1"/>
              <w:right w:val="single" w:color="CCCCCC" w:sz="1"/>
            </w:tcBorders>
            <w:shd w:fill="122050" w:val="clear"/>
            <w:tcMar>
              <w:top w:type="dxa" w:w="80"/>
              <w:left w:type="dxa" w:w="120"/>
              <w:bottom w:type="dxa" w:w="80"/>
              <w:right w:type="dxa" w:w="120"/>
            </w:tcMar>
          </w:tcPr>
          <w:p>
            <w:pPr>
              <w:spacing w:before="0" w:after="120"/>
            </w:pPr>
            <w:r>
              <w:rPr>
                <w:rFonts w:ascii="Noto Sans JP" w:cs="Noto Sans JP" w:eastAsia="Noto Sans JP" w:hAnsi="Noto Sans JP"/>
                <w:b/>
                <w:bCs/>
                <w:color w:val="FFFFFF"/>
                <w:sz w:val="20"/>
                <w:szCs w:val="20"/>
              </w:rPr>
              <w:t xml:space="preserve">内容</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割振り対象外を選択</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欠席・その他理由でこの日の対象外にするメンバーをタップ</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お茶当番</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翌活動日分のお茶当番を選択（割振り除外）</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道具の一時除外</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この日だけ割振りから外す道具をタップ</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グループ振り分け</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片方・両方試合時のA/B振り分け（ドラッグ&amp;ドロップ対応）</w:t>
            </w:r>
          </w:p>
        </w:tc>
      </w:tr>
    </w:tbl>
    <w:p>
      <w:pPr>
        <w:spacing w:before="0" w:after="120"/>
      </w:pPr>
      <w:r>
        <w:rPr>
          <w:rFonts w:ascii="Noto Sans JP" w:cs="Noto Sans JP" w:eastAsia="Noto Sans JP" w:hAnsi="Noto Sans JP"/>
          <w:sz w:val="22"/>
          <w:szCs w:val="22"/>
        </w:rPr>
        <w:t xml:space="preserve"> </w:t>
      </w:r>
    </w:p>
    <w:p>
      <w:pPr>
        <w:pStyle w:val="Heading2"/>
        <w:spacing w:before="240" w:after="120"/>
      </w:pPr>
      <w:r>
        <w:rPr>
          <w:rFonts w:ascii="Noto Sans JP" w:cs="Noto Sans JP" w:eastAsia="Noto Sans JP" w:hAnsi="Noto Sans JP"/>
          <w:b/>
          <w:bCs/>
          <w:color w:val="122050"/>
          <w:sz w:val="26"/>
          <w:szCs w:val="26"/>
        </w:rPr>
        <w:t xml:space="preserve">4.2 STEP3：割振り結果</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6000"/>
      </w:tblGrid>
      <w:tr>
        <w:trPr>
          <w:tblHeader/>
        </w:trPr>
        <w:tc>
          <w:tcPr>
            <w:tcW w:type="dxa" w:w="2800"/>
            <w:tcBorders>
              <w:top w:val="single" w:color="CCCCCC" w:sz="1"/>
              <w:left w:val="single" w:color="CCCCCC" w:sz="1"/>
              <w:bottom w:val="single" w:color="CCCCCC" w:sz="1"/>
              <w:right w:val="single" w:color="CCCCCC" w:sz="1"/>
            </w:tcBorders>
            <w:shd w:fill="122050" w:val="clear"/>
            <w:tcMar>
              <w:top w:type="dxa" w:w="80"/>
              <w:left w:type="dxa" w:w="120"/>
              <w:bottom w:type="dxa" w:w="80"/>
              <w:right w:type="dxa" w:w="120"/>
            </w:tcMar>
          </w:tcPr>
          <w:p>
            <w:pPr>
              <w:spacing w:before="0" w:after="120"/>
            </w:pPr>
            <w:r>
              <w:rPr>
                <w:rFonts w:ascii="Noto Sans JP" w:cs="Noto Sans JP" w:eastAsia="Noto Sans JP" w:hAnsi="Noto Sans JP"/>
                <w:b/>
                <w:bCs/>
                <w:color w:val="FFFFFF"/>
                <w:sz w:val="20"/>
                <w:szCs w:val="20"/>
              </w:rPr>
              <w:t xml:space="preserve">機能</w:t>
            </w:r>
          </w:p>
        </w:tc>
        <w:tc>
          <w:tcPr>
            <w:tcW w:type="dxa" w:w="6000"/>
            <w:tcBorders>
              <w:top w:val="single" w:color="CCCCCC" w:sz="1"/>
              <w:left w:val="single" w:color="CCCCCC" w:sz="1"/>
              <w:bottom w:val="single" w:color="CCCCCC" w:sz="1"/>
              <w:right w:val="single" w:color="CCCCCC" w:sz="1"/>
            </w:tcBorders>
            <w:shd w:fill="122050" w:val="clear"/>
            <w:tcMar>
              <w:top w:type="dxa" w:w="80"/>
              <w:left w:type="dxa" w:w="120"/>
              <w:bottom w:type="dxa" w:w="80"/>
              <w:right w:type="dxa" w:w="120"/>
            </w:tcMar>
          </w:tcPr>
          <w:p>
            <w:pPr>
              <w:spacing w:before="0" w:after="120"/>
            </w:pPr>
            <w:r>
              <w:rPr>
                <w:rFonts w:ascii="Noto Sans JP" w:cs="Noto Sans JP" w:eastAsia="Noto Sans JP" w:hAnsi="Noto Sans JP"/>
                <w:b/>
                <w:bCs/>
                <w:color w:val="FFFFFF"/>
                <w:sz w:val="20"/>
                <w:szCs w:val="20"/>
              </w:rPr>
              <w:t xml:space="preserve">内容</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道具別一覧</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担当者ドロップダウンで手動変更可。複数担当行は黄色背景＋「複数」バッジ</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メンバー別</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担当道具一覧と累計回数</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LINE展開用</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コピー・印刷/PDF。複数担当道具に⚠複数担当マーク付き</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印刷プレビュー</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チームロゴ付きヘッダ・写真対応カード・複数担当カードはオレンジ強調</w:t>
            </w:r>
          </w:p>
        </w:tc>
      </w:tr>
    </w:tbl>
    <w:p>
      <w:pPr>
        <w:spacing w:before="0" w:after="120"/>
      </w:pPr>
      <w:r>
        <w:rPr>
          <w:rFonts w:ascii="Noto Sans JP" w:cs="Noto Sans JP" w:eastAsia="Noto Sans JP" w:hAnsi="Noto Sans JP"/>
          <w:sz w:val="22"/>
          <w:szCs w:val="22"/>
        </w:rPr>
        <w:t xml:space="preserve"> </w:t>
      </w:r>
    </w:p>
    <w:p>
      <w:pPr>
        <w:pStyle w:val="Heading2"/>
        <w:spacing w:before="240" w:after="120"/>
      </w:pPr>
      <w:r>
        <w:rPr>
          <w:rFonts w:ascii="Noto Sans JP" w:cs="Noto Sans JP" w:eastAsia="Noto Sans JP" w:hAnsi="Noto Sans JP"/>
          <w:b/>
          <w:bCs/>
          <w:color w:val="122050"/>
          <w:sz w:val="26"/>
          <w:szCs w:val="26"/>
        </w:rPr>
        <w:t xml:space="preserve">4.3 印刷/PDFヘッダ形式</w:t>
      </w:r>
    </w:p>
    <w:p>
      <w:pPr>
        <w:spacing w:before="0" w:after="120"/>
      </w:pPr>
      <w:r>
        <w:rPr>
          <w:rFonts w:ascii="Noto Sans JP" w:cs="Noto Sans JP" w:eastAsia="Noto Sans JP" w:hAnsi="Noto Sans JP"/>
          <w:sz w:val="22"/>
          <w:szCs w:val="22"/>
        </w:rPr>
        <w:t xml:space="preserve">【東海中央ボーイズ15期 チーム道具持帰り担当】</w:t>
      </w:r>
    </w:p>
    <w:p>
      <w:pPr>
        <w:spacing w:before="0" w:after="120"/>
      </w:pPr>
      <w:r>
        <w:rPr>
          <w:rFonts w:ascii="Noto Sans JP" w:cs="Noto Sans JP" w:eastAsia="Noto Sans JP" w:hAnsi="Noto Sans JP"/>
          <w:sz w:val="22"/>
          <w:szCs w:val="22"/>
        </w:rPr>
        <w:t xml:space="preserve">【活動日】yyyy/m/d（パターン）</w:t>
      </w:r>
    </w:p>
    <w:p>
      <w:pPr>
        <w:spacing w:before="0" w:after="120"/>
      </w:pPr>
      <w:r>
        <w:rPr>
          <w:rFonts w:ascii="Noto Sans JP" w:cs="Noto Sans JP" w:eastAsia="Noto Sans JP" w:hAnsi="Noto Sans JP"/>
          <w:sz w:val="22"/>
          <w:szCs w:val="22"/>
        </w:rPr>
        <w:t xml:space="preserve">PDFファイル名：mmdd_道具割振り｜東海中央ボーイズ15期</w:t>
      </w:r>
    </w:p>
    <w:p>
      <w:pPr>
        <w:spacing w:before="0" w:after="120"/>
      </w:pPr>
      <w:r>
        <w:rPr>
          <w:rFonts w:ascii="Noto Sans JP" w:cs="Noto Sans JP" w:eastAsia="Noto Sans JP" w:hAnsi="Noto Sans JP"/>
          <w:sz w:val="22"/>
          <w:szCs w:val="22"/>
        </w:rPr>
        <w:t xml:space="preserve"> </w:t>
      </w:r>
    </w:p>
    <w:p>
      <w:pPr>
        <w:pStyle w:val="Heading2"/>
        <w:spacing w:before="240" w:after="120"/>
      </w:pPr>
      <w:r>
        <w:rPr>
          <w:rFonts w:ascii="Noto Sans JP" w:cs="Noto Sans JP" w:eastAsia="Noto Sans JP" w:hAnsi="Noto Sans JP"/>
          <w:b/>
          <w:bCs/>
          <w:color w:val="122050"/>
          <w:sz w:val="26"/>
          <w:szCs w:val="26"/>
        </w:rPr>
        <w:t xml:space="preserve">4.4 マスタ設定</w:t>
      </w:r>
    </w:p>
    <w:p>
      <w:pPr>
        <w:pStyle w:val="ListParagraph"/>
        <w:numPr>
          <w:ilvl w:val="0"/>
          <w:numId w:val="2"/>
        </w:numPr>
        <w:spacing w:before="40" w:after="40"/>
      </w:pPr>
      <w:r>
        <w:rPr>
          <w:rFonts w:ascii="Noto Sans JP" w:cs="Noto Sans JP" w:eastAsia="Noto Sans JP" w:hAnsi="Noto Sans JP"/>
          <w:sz w:val="22"/>
          <w:szCs w:val="22"/>
        </w:rPr>
        <w:t xml:space="preserve">メンバー一覧：ドラッグ&amp;ドロップで並び替え可能</w:t>
      </w:r>
    </w:p>
    <w:p>
      <w:pPr>
        <w:pStyle w:val="ListParagraph"/>
        <w:numPr>
          <w:ilvl w:val="0"/>
          <w:numId w:val="2"/>
        </w:numPr>
        <w:spacing w:before="40" w:after="40"/>
      </w:pPr>
      <w:r>
        <w:rPr>
          <w:rFonts w:ascii="Noto Sans JP" w:cs="Noto Sans JP" w:eastAsia="Noto Sans JP" w:hAnsi="Noto Sans JP"/>
          <w:sz w:val="22"/>
          <w:szCs w:val="22"/>
        </w:rPr>
        <w:t xml:space="preserve">道具一覧：ドラッグ&amp;ドロップで並び替え可能</w:t>
      </w:r>
    </w:p>
    <w:p>
      <w:pPr>
        <w:pStyle w:val="ListParagraph"/>
        <w:numPr>
          <w:ilvl w:val="0"/>
          <w:numId w:val="2"/>
        </w:numPr>
        <w:spacing w:before="40" w:after="40"/>
      </w:pPr>
      <w:r>
        <w:rPr>
          <w:rFonts w:ascii="Noto Sans JP" w:cs="Noto Sans JP" w:eastAsia="Noto Sans JP" w:hAnsi="Noto Sans JP"/>
          <w:sz w:val="22"/>
          <w:szCs w:val="22"/>
        </w:rPr>
        <w:t xml:space="preserve">道具の説明・写真：GitHubのraw URLで登録</w:t>
      </w:r>
    </w:p>
    <w:p>
      <w:pPr>
        <w:pStyle w:val="ListParagraph"/>
        <w:numPr>
          <w:ilvl w:val="0"/>
          <w:numId w:val="2"/>
        </w:numPr>
        <w:spacing w:before="40" w:after="40"/>
      </w:pPr>
      <w:r>
        <w:rPr>
          <w:rFonts w:ascii="Noto Sans JP" w:cs="Noto Sans JP" w:eastAsia="Noto Sans JP" w:hAnsi="Noto Sans JP"/>
          <w:sz w:val="22"/>
          <w:szCs w:val="22"/>
        </w:rPr>
        <w:t xml:space="preserve">パスワード変更・GitHub同期URL（廃止→ハードコード済）</w:t>
      </w:r>
    </w:p>
    <w:p>
      <w:pPr>
        <w:spacing w:before="0" w:after="120"/>
      </w:pPr>
      <w:r>
        <w:rPr>
          <w:rFonts w:ascii="Noto Sans JP" w:cs="Noto Sans JP" w:eastAsia="Noto Sans JP" w:hAnsi="Noto Sans JP"/>
          <w:sz w:val="22"/>
          <w:szCs w:val="22"/>
        </w:rPr>
        <w:t xml:space="preserve"> </w:t>
      </w:r>
    </w:p>
    <w:p>
      <w:pPr>
        <w:pStyle w:val="Heading2"/>
        <w:spacing w:before="240" w:after="120"/>
      </w:pPr>
      <w:r>
        <w:rPr>
          <w:rFonts w:ascii="Noto Sans JP" w:cs="Noto Sans JP" w:eastAsia="Noto Sans JP" w:hAnsi="Noto Sans JP"/>
          <w:b/>
          <w:bCs/>
          <w:color w:val="122050"/>
          <w:sz w:val="26"/>
          <w:szCs w:val="26"/>
        </w:rPr>
        <w:t xml:space="preserve">4.5 割振り履歴</w:t>
      </w:r>
    </w:p>
    <w:p>
      <w:pPr>
        <w:pStyle w:val="ListParagraph"/>
        <w:numPr>
          <w:ilvl w:val="0"/>
          <w:numId w:val="2"/>
        </w:numPr>
        <w:spacing w:before="40" w:after="40"/>
      </w:pPr>
      <w:r>
        <w:rPr>
          <w:rFonts w:ascii="Noto Sans JP" w:cs="Noto Sans JP" w:eastAsia="Noto Sans JP" w:hAnsi="Noto Sans JP"/>
          <w:sz w:val="22"/>
          <w:szCs w:val="22"/>
        </w:rPr>
        <w:t xml:space="preserve">割振り実行のたびに自動保存（同日は上書き・件数制限なし）</w:t>
      </w:r>
    </w:p>
    <w:p>
      <w:pPr>
        <w:pStyle w:val="ListParagraph"/>
        <w:numPr>
          <w:ilvl w:val="0"/>
          <w:numId w:val="2"/>
        </w:numPr>
        <w:spacing w:before="40" w:after="40"/>
      </w:pPr>
      <w:r>
        <w:rPr>
          <w:rFonts w:ascii="Noto Sans JP" w:cs="Noto Sans JP" w:eastAsia="Noto Sans JP" w:hAnsi="Noto Sans JP"/>
          <w:sz w:val="22"/>
          <w:szCs w:val="22"/>
        </w:rPr>
        <w:t xml:space="preserve">ヘッダの「履歴」ボタンから活動日別に確認</w:t>
      </w:r>
    </w:p>
    <w:p>
      <w:pPr>
        <w:pStyle w:val="ListParagraph"/>
        <w:numPr>
          <w:ilvl w:val="0"/>
          <w:numId w:val="2"/>
        </w:numPr>
        <w:spacing w:before="40" w:after="40"/>
      </w:pPr>
      <w:r>
        <w:rPr>
          <w:rFonts w:ascii="Noto Sans JP" w:cs="Noto Sans JP" w:eastAsia="Noto Sans JP" w:hAnsi="Noto Sans JP"/>
          <w:sz w:val="22"/>
          <w:szCs w:val="22"/>
        </w:rPr>
        <w:t xml:space="preserve">選択削除・全削除・JSONエクスポート対応</w:t>
      </w:r>
    </w:p>
    <w:p>
      <w:pPr>
        <w:spacing w:before="0" w:after="120"/>
      </w:pPr>
      <w:r>
        <w:rPr>
          <w:rFonts w:ascii="Noto Sans JP" w:cs="Noto Sans JP" w:eastAsia="Noto Sans JP" w:hAnsi="Noto Sans JP"/>
          <w:sz w:val="22"/>
          <w:szCs w:val="22"/>
        </w:rPr>
        <w:t xml:space="preserve"> </w:t>
      </w:r>
    </w:p>
    <w:p>
      <w:r>
        <w:br w:type="page"/>
      </w:r>
    </w:p>
    <w:p>
      <w:pPr>
        <w:pStyle w:val="Heading1"/>
        <w:pBdr>
          <w:bottom w:val="single" w:color="122050" w:sz="8" w:space="4"/>
        </w:pBdr>
        <w:spacing w:before="320" w:after="160"/>
      </w:pPr>
      <w:r>
        <w:rPr>
          <w:rFonts w:ascii="Noto Sans JP" w:cs="Noto Sans JP" w:eastAsia="Noto Sans JP" w:hAnsi="Noto Sans JP"/>
          <w:b/>
          <w:bCs/>
          <w:color w:val="122050"/>
          <w:sz w:val="32"/>
          <w:szCs w:val="32"/>
        </w:rPr>
        <w:t xml:space="preserve">5. localStorageキー</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200"/>
        <w:gridCol w:w="5700"/>
      </w:tblGrid>
      <w:tr>
        <w:trPr>
          <w:tblHeader/>
        </w:trPr>
        <w:tc>
          <w:tcPr>
            <w:tcW w:type="dxa" w:w="3200"/>
            <w:tcBorders>
              <w:top w:val="single" w:color="CCCCCC" w:sz="1"/>
              <w:left w:val="single" w:color="CCCCCC" w:sz="1"/>
              <w:bottom w:val="single" w:color="CCCCCC" w:sz="1"/>
              <w:right w:val="single" w:color="CCCCCC" w:sz="1"/>
            </w:tcBorders>
            <w:shd w:fill="122050" w:val="clear"/>
            <w:tcMar>
              <w:top w:type="dxa" w:w="80"/>
              <w:left w:type="dxa" w:w="120"/>
              <w:bottom w:type="dxa" w:w="80"/>
              <w:right w:type="dxa" w:w="120"/>
            </w:tcMar>
          </w:tcPr>
          <w:p>
            <w:pPr>
              <w:spacing w:before="0" w:after="120"/>
            </w:pPr>
            <w:r>
              <w:rPr>
                <w:rFonts w:ascii="Noto Sans JP" w:cs="Noto Sans JP" w:eastAsia="Noto Sans JP" w:hAnsi="Noto Sans JP"/>
                <w:b/>
                <w:bCs/>
                <w:color w:val="FFFFFF"/>
                <w:sz w:val="20"/>
                <w:szCs w:val="20"/>
              </w:rPr>
              <w:t xml:space="preserve">キー</w:t>
            </w:r>
          </w:p>
        </w:tc>
        <w:tc>
          <w:tcPr>
            <w:tcW w:type="dxa" w:w="5700"/>
            <w:tcBorders>
              <w:top w:val="single" w:color="CCCCCC" w:sz="1"/>
              <w:left w:val="single" w:color="CCCCCC" w:sz="1"/>
              <w:bottom w:val="single" w:color="CCCCCC" w:sz="1"/>
              <w:right w:val="single" w:color="CCCCCC" w:sz="1"/>
            </w:tcBorders>
            <w:shd w:fill="122050" w:val="clear"/>
            <w:tcMar>
              <w:top w:type="dxa" w:w="80"/>
              <w:left w:type="dxa" w:w="120"/>
              <w:bottom w:type="dxa" w:w="80"/>
              <w:right w:type="dxa" w:w="120"/>
            </w:tcMar>
          </w:tcPr>
          <w:p>
            <w:pPr>
              <w:spacing w:before="0" w:after="120"/>
            </w:pPr>
            <w:r>
              <w:rPr>
                <w:rFonts w:ascii="Noto Sans JP" w:cs="Noto Sans JP" w:eastAsia="Noto Sans JP" w:hAnsi="Noto Sans JP"/>
                <w:b/>
                <w:bCs/>
                <w:color w:val="FFFFFF"/>
                <w:sz w:val="20"/>
                <w:szCs w:val="20"/>
              </w:rPr>
              <w:t xml:space="preserve">内容</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tcMaster15</w:t>
            </w:r>
          </w:p>
        </w:tc>
        <w:tc>
          <w:tcPr>
            <w:tcW w:type="dxa" w:w="5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マスタ設定（MB/TL/DESCS/PAST/DEF_TM）</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tcPrevResult15</w:t>
            </w:r>
          </w:p>
        </w:tc>
        <w:tc>
          <w:tcPr>
            <w:tcW w:type="dxa" w:w="5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前回の割振り結果</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tcDef15</w:t>
            </w:r>
          </w:p>
        </w:tc>
        <w:tc>
          <w:tcPr>
            <w:tcW w:type="dxa" w:w="5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A/Bデフォルトグループ振り分け</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tcPwHash15</w:t>
            </w:r>
          </w:p>
        </w:tc>
        <w:tc>
          <w:tcPr>
            <w:tcW w:type="dxa" w:w="5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パスワードの簡易ハッシュ</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tcHistory15</w:t>
            </w:r>
          </w:p>
        </w:tc>
        <w:tc>
          <w:tcPr>
            <w:tcW w:type="dxa" w:w="5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pPr>
            <w:r>
              <w:rPr>
                <w:rFonts w:ascii="Noto Sans JP" w:cs="Noto Sans JP" w:eastAsia="Noto Sans JP" w:hAnsi="Noto Sans JP"/>
                <w:sz w:val="20"/>
                <w:szCs w:val="20"/>
              </w:rPr>
              <w:t xml:space="preserve">割振り履歴（全件）</w:t>
            </w:r>
          </w:p>
        </w:tc>
      </w:tr>
    </w:tbl>
    <w:p>
      <w:pPr>
        <w:spacing w:before="0" w:after="120"/>
      </w:pPr>
      <w:r>
        <w:rPr>
          <w:rFonts w:ascii="Noto Sans JP" w:cs="Noto Sans JP" w:eastAsia="Noto Sans JP" w:hAnsi="Noto Sans JP"/>
          <w:sz w:val="22"/>
          <w:szCs w:val="22"/>
        </w:rPr>
        <w:t xml:space="preserve"> </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rPr>
        <w:rFonts w:ascii="Noto Sans JP" w:cs="Noto Sans JP" w:eastAsia="Noto Sans JP" w:hAnsi="Noto Sans JP"/>
        <w:sz w:val="22"/>
        <w:szCs w:val="22"/>
      </w:rPr>
    </w:lvl>
    <w:lvl w:ilvl="1" w15:tentative="1">
      <w:start w:val="1"/>
      <w:numFmt w:val="bullet"/>
      <w:lvlText w:val="○"/>
      <w:lvlJc w:val="left"/>
      <w:pPr>
        <w:ind w:left="840" w:hanging="240"/>
      </w:pPr>
      <w:rPr>
        <w:rFonts w:ascii="Noto Sans JP" w:cs="Noto Sans JP" w:eastAsia="Noto Sans JP" w:hAnsi="Noto Sans JP"/>
        <w:sz w:val="20"/>
        <w:szCs w:val="20"/>
      </w:rPr>
    </w:lvl>
  </w:abstractNum>
  <w:abstractNum w:abstractNumId="3" w15:restartNumberingAfterBreak="0">
    <w:multiLevelType w:val="hybridMultilevel"/>
    <w:lvl w:ilvl="0" w15:tentative="1">
      <w:start w:val="1"/>
      <w:numFmt w:val="decimal"/>
      <w:lvlText w:val="%1."/>
      <w:lvlJc w:val="left"/>
      <w:pPr>
        <w:ind w:left="480" w:hanging="240"/>
      </w:pPr>
      <w:rPr>
        <w:rFonts w:ascii="Noto Sans JP" w:cs="Noto Sans JP" w:eastAsia="Noto Sans JP" w:hAnsi="Noto Sans JP"/>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JP" w:cs="Noto Sans JP" w:eastAsia="Noto Sans JP" w:hAnsi="Noto Sans JP"/>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Noto Sans JP" w:cs="Noto Sans JP" w:eastAsia="Noto Sans JP" w:hAnsi="Noto Sans JP"/>
      <w:b/>
      <w:bCs/>
      <w:color w:val="122050"/>
      <w:sz w:val="32"/>
      <w:szCs w:val="32"/>
    </w:rPr>
  </w:style>
  <w:style w:type="paragraph" w:styleId="Heading2">
    <w:name w:val="Heading 2"/>
    <w:basedOn w:val="Normal"/>
    <w:next w:val="Normal"/>
    <w:qFormat/>
    <w:pPr>
      <w:spacing w:before="240" w:after="120"/>
      <w:outlineLvl w:val="1"/>
    </w:pPr>
    <w:rPr>
      <w:rFonts w:ascii="Noto Sans JP" w:cs="Noto Sans JP" w:eastAsia="Noto Sans JP" w:hAnsi="Noto Sans JP"/>
      <w:b/>
      <w:bCs/>
      <w:color w:val="122050"/>
      <w:sz w:val="26"/>
      <w:szCs w:val="26"/>
    </w:rPr>
  </w:style>
  <w:style w:type="paragraph" w:styleId="Heading3">
    <w:name w:val="Heading 3"/>
    <w:basedOn w:val="Normal"/>
    <w:next w:val="Normal"/>
    <w:qFormat/>
    <w:pPr>
      <w:spacing w:before="180" w:after="80"/>
      <w:outlineLvl w:val="2"/>
    </w:pPr>
    <w:rPr>
      <w:rFonts w:ascii="Noto Sans JP" w:cs="Noto Sans JP" w:eastAsia="Noto Sans JP" w:hAnsi="Noto Sans JP"/>
      <w:b/>
      <w:bCs/>
      <w:color w:val="C0000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2026-03-21T10:48:17.375Z</dcterms:created>
  <dcterms:modified xsi:type="dcterms:W3CDTF">2026-03-21T10:48:17.376Z</dcterms:modified>
</cp:coreProperties>
</file>

<file path=docProps/custom.xml><?xml version="1.0" encoding="utf-8"?>
<Properties xmlns="http://schemas.openxmlformats.org/officeDocument/2006/custom-properties" xmlns:vt="http://schemas.openxmlformats.org/officeDocument/2006/docPropsVTypes"/>
</file>