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left w:color="000000" w:space="0" w:sz="0" w:val="none"/>
          <w:right w:color="000000" w:space="0" w:sz="0" w:val="none"/>
        </w:pBdr>
        <w:spacing w:after="240" w:before="240" w:line="264" w:lineRule="auto"/>
        <w:rPr>
          <w:sz w:val="28"/>
          <w:szCs w:val="28"/>
        </w:rPr>
      </w:pPr>
      <w:bookmarkStart w:colFirst="0" w:colLast="0" w:name="_heading=h.obbpz34olqr9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posição dos dentes e lábios: </w:t>
      </w:r>
      <w:r w:rsidDel="00000000" w:rsidR="00000000" w:rsidRPr="00000000">
        <w:rPr>
          <w:sz w:val="28"/>
          <w:szCs w:val="28"/>
          <w:rtl w:val="0"/>
        </w:rPr>
        <w:t xml:space="preserve">Peça para a pessoa arredondar os lábios projetando-os para a frente, formando um círculo (como se estivesse fazendo uma expressão de surpresa ou segurando um canudinho), mantendo os dentes separados e a mandíbula um pouco mais baixa.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left w:color="000000" w:space="0" w:sz="0" w:val="none"/>
          <w:right w:color="000000" w:space="0" w:sz="0" w:val="none"/>
        </w:pBdr>
        <w:spacing w:after="240" w:before="240" w:line="264" w:lineRule="auto"/>
        <w:rPr>
          <w:sz w:val="28"/>
          <w:szCs w:val="28"/>
        </w:rPr>
      </w:pPr>
      <w:bookmarkStart w:colFirst="0" w:colLast="0" w:name="_heading=h.obbpz34olqr9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passagem do ar: </w:t>
      </w:r>
      <w:r w:rsidDel="00000000" w:rsidR="00000000" w:rsidRPr="00000000">
        <w:rPr>
          <w:sz w:val="28"/>
          <w:szCs w:val="28"/>
          <w:rtl w:val="0"/>
        </w:rPr>
        <w:t xml:space="preserve">Como a letra "O" é uma vogal oral, o ar flui de maneira completamente livre e contínua pela cavidade bucal, sem barreiras ou atritos, acompanhado pela vibração das cordas vocais.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left w:color="000000" w:space="0" w:sz="0" w:val="none"/>
          <w:right w:color="000000" w:space="0" w:sz="0" w:val="none"/>
        </w:pBdr>
        <w:spacing w:after="240" w:before="240" w:line="264" w:lineRule="auto"/>
        <w:rPr>
          <w:sz w:val="28"/>
          <w:szCs w:val="28"/>
        </w:rPr>
      </w:pPr>
      <w:bookmarkStart w:colFirst="0" w:colLast="0" w:name="_heading=h.u4ubsdii5a35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Treino visual:</w:t>
      </w:r>
      <w:r w:rsidDel="00000000" w:rsidR="00000000" w:rsidRPr="00000000">
        <w:rPr>
          <w:sz w:val="28"/>
          <w:szCs w:val="28"/>
          <w:rtl w:val="0"/>
        </w:rPr>
        <w:t xml:space="preserve"> Pratique de frente para o espelho focando no formato arredondado da boca. Observe que os lábios se fecham formando um anel bem nítido, enquanto a mandíbula desce de forma controlada para dar espaço ao som.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left w:color="000000" w:space="0" w:sz="0" w:val="none"/>
          <w:right w:color="000000" w:space="0" w:sz="0" w:val="none"/>
        </w:pBdr>
        <w:spacing w:after="240" w:before="240" w:line="264" w:lineRule="auto"/>
        <w:rPr>
          <w:b w:val="1"/>
          <w:bCs w:val="1"/>
          <w:sz w:val="28"/>
          <w:szCs w:val="28"/>
        </w:rPr>
      </w:pPr>
      <w:bookmarkStart w:colFirst="0" w:colLast="0" w:name="_heading=h.obbpz34olqr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Bdr>
          <w:left w:color="000000" w:space="0" w:sz="0" w:val="none"/>
          <w:right w:color="000000" w:space="0" w:sz="0" w:val="none"/>
        </w:pBdr>
        <w:spacing w:after="240" w:before="240" w:lin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pALi2QhbncFIG27hLF/8RwVX3g==">CgMxLjAyDmgub2JicHozNG9scXI5Mg5oLm9iYnB6MzRvbHFyOTIOaC51NHVic2RpaTVhMzUyDmgub2JicHozNG9scXI5OAByITFtU19hZThWamJrQkRBM2pzMVFiS3U4V0R5Qm9fcG9rdg==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