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xnjqs2piwcq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posição dos dentes e lábios: </w:t>
      </w:r>
      <w:r w:rsidDel="00000000" w:rsidR="00000000" w:rsidRPr="00000000">
        <w:rPr>
          <w:sz w:val="28"/>
          <w:szCs w:val="28"/>
          <w:rtl w:val="0"/>
        </w:rPr>
        <w:t xml:space="preserve">Peça para a pessoa projetar os lábios bem para a frente, fechando-os em um círculo bem pequeno e estreito (como se estivesse assobiando), com os dentes separados e a mandíbula relaxada.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xnjqs2piwcq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passagem do ar: </w:t>
      </w:r>
      <w:r w:rsidDel="00000000" w:rsidR="00000000" w:rsidRPr="00000000">
        <w:rPr>
          <w:sz w:val="28"/>
          <w:szCs w:val="28"/>
          <w:rtl w:val="0"/>
        </w:rPr>
        <w:t xml:space="preserve">Como a letra "U" é uma vogal oral fechada, o ar passa livremente e de forma contínua pelo canal formado pelo bico dos lábios, sem nenhum tipo de bloqueio ou atrito, enquanto as cordas vocais vibram ativamente.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sz w:val="28"/>
          <w:szCs w:val="28"/>
        </w:rPr>
      </w:pPr>
      <w:bookmarkStart w:colFirst="0" w:colLast="0" w:name="_heading=h.l966he5k3rzu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Treino visual: </w:t>
      </w:r>
      <w:r w:rsidDel="00000000" w:rsidR="00000000" w:rsidRPr="00000000">
        <w:rPr>
          <w:sz w:val="28"/>
          <w:szCs w:val="28"/>
          <w:rtl w:val="0"/>
        </w:rPr>
        <w:t xml:space="preserve">Pratique de frente para o espelho focando na contração e no bico dos lábios. Observe que a boca assume o formato mais fechado e projetado entre todas as vogais, mantendo o rosto sem tensão.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rPr>
          <w:b w:val="1"/>
          <w:bCs w:val="1"/>
          <w:sz w:val="28"/>
          <w:szCs w:val="28"/>
        </w:rPr>
      </w:pPr>
      <w:bookmarkStart w:colFirst="0" w:colLast="0" w:name="_heading=h.xnjqs2piwcq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after="240" w:before="240" w:lin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ve/fivxfjoprZ2IzRo02f6NhA==">CgMxLjAyDmgueG5qcXMycGl3Y3FlMg5oLnhuanFzMnBpd2NxZTIOaC5sOTY2aGU1azNyenUyDmgueG5qcXMycGl3Y3FlOAByITF2Vm1PTkcwLU9JbUtaLUJrbWtSZVVURFI5Q0NYYW5ZWQ==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