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 posição dos dentes e lábios:</w:t>
      </w:r>
      <w:r w:rsidDel="00000000" w:rsidR="00000000" w:rsidRPr="00000000">
        <w:rPr>
          <w:rtl w:val="0"/>
        </w:rPr>
        <w:t xml:space="preserve"> Peça para a pessoa manter os dentes levemente entreabertos e os lábios relaxados, enquanto a parte de trás da língua se eleva para tocar o palato mole (o céu da boca na região mais funda).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 passagem do ar:</w:t>
      </w:r>
      <w:r w:rsidDel="00000000" w:rsidR="00000000" w:rsidRPr="00000000">
        <w:rPr>
          <w:rtl w:val="0"/>
        </w:rPr>
        <w:t xml:space="preserve"> Como a letra "G" (antes de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u</w:t>
      </w:r>
      <w:r w:rsidDel="00000000" w:rsidR="00000000" w:rsidRPr="00000000">
        <w:rPr>
          <w:rtl w:val="0"/>
        </w:rPr>
        <w:t xml:space="preserve">) é uma consoante oclusiva sonora, o fluxo de ar é momentaneamente bloqueado no fundo da boca e liberado com uma leve explosão sonora e vibração das cordas vocais.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Treino visual:</w:t>
      </w:r>
      <w:r w:rsidDel="00000000" w:rsidR="00000000" w:rsidRPr="00000000">
        <w:rPr>
          <w:rtl w:val="0"/>
        </w:rPr>
        <w:t xml:space="preserve"> Pratique de frente para o espelho focando na sutileza do movimento interno. Observe que, por ser um som produzido no fundo da boca, os lábios e os dentes quase não se movimentam visivelmente na parte externa, mantendo uma expressão natural.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