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entreabertos e os lábios relaxados, em uma posição neutra que imita a respiração natural, sem qualquer tensão ou contato físico na boca.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"H" em português é muda no início das palavras (ou atua apenas modificando sons quando combinada com outras letras, como em </w:t>
      </w:r>
      <w:r w:rsidDel="00000000" w:rsidR="00000000" w:rsidRPr="00000000">
        <w:rPr>
          <w:i w:val="1"/>
          <w:iCs w:val="1"/>
          <w:rtl w:val="0"/>
        </w:rPr>
        <w:t xml:space="preserve">lh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</w:t>
      </w:r>
      <w:r w:rsidDel="00000000" w:rsidR="00000000" w:rsidRPr="00000000">
        <w:rPr>
          <w:rtl w:val="0"/>
        </w:rPr>
        <w:t xml:space="preserve">), o ar passa de forma totalmente livre e sem nenhum bloqueio ou atrito na cavidade oral, funcionando apenas como uma vogal logo em seguida.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naturalidade da expressão. Observe que a boca e a face permanecem completamente estáticas e relaxadas, sem nenhuma contração muscular visível durante a emissão.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