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 posição dos dentes e lábios:</w:t>
      </w:r>
      <w:r w:rsidDel="00000000" w:rsidR="00000000" w:rsidRPr="00000000">
        <w:rPr>
          <w:rtl w:val="0"/>
        </w:rPr>
        <w:t xml:space="preserve"> Peça para a pessoa juntar e fechar os lábios de forma bem natural, leve e sem força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. Os dentes de cima e de baixo ficam separados por dentro, sem encostar.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 passagem do ar:</w:t>
      </w:r>
      <w:r w:rsidDel="00000000" w:rsidR="00000000" w:rsidRPr="00000000">
        <w:rPr>
          <w:rtl w:val="0"/>
        </w:rPr>
        <w:t xml:space="preserve"> Como a letra "M" é um som nasal, o ar não sai pela boca. Ele é totalmente bloqueado pelos lábios fechados e precisa subir e sair pelo nariz, fazendo vibrar as cordas vocais (você pode até sentir o nariz vibrar se colocar o dedo nele enquanto fala "Mmmm").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Treino visual:</w:t>
      </w:r>
      <w:r w:rsidDel="00000000" w:rsidR="00000000" w:rsidRPr="00000000">
        <w:rPr>
          <w:rtl w:val="0"/>
        </w:rPr>
        <w:t xml:space="preserve"> Pratique de frente para o espelho focando apenas no toque suave dos lábios. Observe que a boca se fecha por completo de forma bem simples e relaxada, sem apertar os dentes ou contrair o rosto.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