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posição dos dentes e lábios:</w:t>
      </w:r>
      <w:r w:rsidDel="00000000" w:rsidR="00000000" w:rsidRPr="00000000">
        <w:rPr>
          <w:color w:val="1f1f1f"/>
          <w:rtl w:val="0"/>
        </w:rPr>
        <w:t xml:space="preserve"> Peça para a pessoa manter os dentes levemente entreabertos e os lábios relaxados. Na pronúncia do "R" forte (da família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RA, RE, RI, RO, RU</w:t>
      </w:r>
      <w:r w:rsidDel="00000000" w:rsidR="00000000" w:rsidRPr="00000000">
        <w:rPr>
          <w:color w:val="1f1f1f"/>
          <w:rtl w:val="0"/>
        </w:rPr>
        <w:t xml:space="preserve"> no início de palavras ou com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RR</w:t>
      </w:r>
      <w:r w:rsidDel="00000000" w:rsidR="00000000" w:rsidRPr="00000000">
        <w:rPr>
          <w:color w:val="1f1f1f"/>
          <w:rtl w:val="0"/>
        </w:rPr>
        <w:t xml:space="preserve">), a parte de trás da língua se eleva em direção à garganta (palato mole), sem que a ponta da língua precise tocar nos dentes da frente.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 passagem do ar:</w:t>
      </w:r>
      <w:r w:rsidDel="00000000" w:rsidR="00000000" w:rsidRPr="00000000">
        <w:rPr>
          <w:color w:val="1f1f1f"/>
          <w:rtl w:val="0"/>
        </w:rPr>
        <w:t xml:space="preserve"> O som é raspado e contínuo. O ar passa espremido com força pela região do fundo da boca e da garganta, criando aquele atrito característico de "sopro forte" (como um arranhar suave na garganta), acompanhado ou não de vibração interna.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Treino visual:</w:t>
      </w:r>
      <w:r w:rsidDel="00000000" w:rsidR="00000000" w:rsidRPr="00000000">
        <w:rPr>
          <w:color w:val="1f1f1f"/>
          <w:rtl w:val="0"/>
        </w:rPr>
        <w:t xml:space="preserve"> Pratique de frente para o espelho focando na abertura da boca. Observe que os dentes da frente ficam expostos e visíveis sem se tocarem, e a boca não se fecha: o movimento de articulação fica escondido lá no fundo da cavidade oral.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