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posição dos dentes e lábios:</w:t>
      </w:r>
      <w:r w:rsidDel="00000000" w:rsidR="00000000" w:rsidRPr="00000000">
        <w:rPr>
          <w:rtl w:val="0"/>
        </w:rPr>
        <w:t xml:space="preserve"> Peça para a pessoa manter os dentes levemente entreabertos e os lábios esticados de leve para as laterais (fazendo um sorriso bem suave e discreto), enquanto a parte média da língua se eleva bem perto do céu da boca (palato duro).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passagem do ar:</w:t>
      </w:r>
      <w:r w:rsidDel="00000000" w:rsidR="00000000" w:rsidRPr="00000000">
        <w:rPr>
          <w:rtl w:val="0"/>
        </w:rPr>
        <w:t xml:space="preserve"> Como a letra "Y" (quando tem som de semivogal /i/, como em </w:t>
      </w:r>
      <w:r w:rsidDel="00000000" w:rsidR="00000000" w:rsidRPr="00000000">
        <w:rPr>
          <w:i w:val="1"/>
          <w:iCs w:val="1"/>
          <w:rtl w:val="0"/>
        </w:rPr>
        <w:t xml:space="preserve">delivery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yakisoba</w:t>
      </w:r>
      <w:r w:rsidDel="00000000" w:rsidR="00000000" w:rsidRPr="00000000">
        <w:rPr>
          <w:rtl w:val="0"/>
        </w:rPr>
        <w:t xml:space="preserve">) é produzida com o canal oral bem estreito, o ar passa de forma contínua e suave pelo meio da boca, com as cordas vocais vibrando livremente.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Treino visual:</w:t>
      </w:r>
      <w:r w:rsidDel="00000000" w:rsidR="00000000" w:rsidRPr="00000000">
        <w:rPr>
          <w:rtl w:val="0"/>
        </w:rPr>
        <w:t xml:space="preserve"> Pratique de frente para o espelho focando na abertura sutil da boca. Observe que os lábios se abrem levemente para as laterais de forma parecida com a vogal "I", mantendo a mandíbula estável e a face relaxada.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