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B6" w:rsidRDefault="00507E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4677"/>
        <w:gridCol w:w="2171"/>
      </w:tblGrid>
      <w:tr w:rsidR="000F535F" w:rsidRPr="005A1908" w:rsidTr="00143503">
        <w:tc>
          <w:tcPr>
            <w:tcW w:w="8516" w:type="dxa"/>
            <w:gridSpan w:val="3"/>
            <w:shd w:val="clear" w:color="auto" w:fill="000000"/>
          </w:tcPr>
          <w:p w:rsidR="000F535F" w:rsidRPr="005A1908" w:rsidRDefault="000F535F" w:rsidP="00143503">
            <w:pPr>
              <w:jc w:val="center"/>
              <w:rPr>
                <w:rFonts w:ascii="Times New Roman" w:hAnsi="Times New Roman"/>
                <w:b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>Sistema para Gestão de Seminários de Graduação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auto"/>
          </w:tcPr>
          <w:p w:rsidR="000F535F" w:rsidRPr="005A1908" w:rsidRDefault="000F535F" w:rsidP="0014350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A1908">
              <w:rPr>
                <w:rFonts w:ascii="Times New Roman" w:hAnsi="Times New Roman"/>
                <w:sz w:val="20"/>
                <w:szCs w:val="20"/>
              </w:rPr>
              <w:br/>
            </w:r>
            <w:r>
              <w:rPr>
                <w:rFonts w:ascii="Times New Roman" w:hAnsi="Times New Roman"/>
                <w:b/>
                <w:sz w:val="20"/>
                <w:szCs w:val="20"/>
              </w:rPr>
              <w:t>LEVANTAMENTO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t xml:space="preserve"> DE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REQUISITOS</w:t>
            </w:r>
            <w:r w:rsidRPr="005A1908">
              <w:rPr>
                <w:rFonts w:ascii="Times New Roman" w:hAnsi="Times New Roman"/>
                <w:b/>
                <w:sz w:val="20"/>
                <w:szCs w:val="20"/>
              </w:rPr>
              <w:br/>
            </w:r>
          </w:p>
        </w:tc>
      </w:tr>
      <w:tr w:rsidR="000F535F" w:rsidRPr="005A1908" w:rsidTr="00143503">
        <w:tc>
          <w:tcPr>
            <w:tcW w:w="1668" w:type="dxa"/>
            <w:shd w:val="clear" w:color="auto" w:fill="auto"/>
          </w:tcPr>
          <w:p w:rsidR="000F535F" w:rsidRPr="005A1908" w:rsidRDefault="000F535F" w:rsidP="0014350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Preparado por</w:t>
            </w:r>
          </w:p>
        </w:tc>
        <w:tc>
          <w:tcPr>
            <w:tcW w:w="4677" w:type="dxa"/>
            <w:shd w:val="clear" w:color="auto" w:fill="auto"/>
          </w:tcPr>
          <w:p w:rsidR="000F535F" w:rsidRDefault="000F535F" w:rsidP="0014350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Clara Lacerda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Pardini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0F535F" w:rsidRDefault="000F535F" w:rsidP="0014350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Léon David Fernandes e </w:t>
            </w:r>
          </w:p>
          <w:p w:rsidR="000F535F" w:rsidRPr="005358AC" w:rsidRDefault="000F535F" w:rsidP="001435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Neillon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Cesar Medeiros Moura</w:t>
            </w:r>
          </w:p>
        </w:tc>
        <w:tc>
          <w:tcPr>
            <w:tcW w:w="2171" w:type="dxa"/>
            <w:shd w:val="clear" w:color="auto" w:fill="auto"/>
          </w:tcPr>
          <w:p w:rsidR="000F535F" w:rsidRPr="0052720A" w:rsidRDefault="000F535F" w:rsidP="0014350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Versão: 1.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0F535F" w:rsidRPr="005A1908" w:rsidTr="00143503">
        <w:tc>
          <w:tcPr>
            <w:tcW w:w="1668" w:type="dxa"/>
            <w:shd w:val="clear" w:color="auto" w:fill="auto"/>
          </w:tcPr>
          <w:p w:rsidR="000F535F" w:rsidRPr="005A1908" w:rsidRDefault="000F535F" w:rsidP="00143503">
            <w:pPr>
              <w:rPr>
                <w:rFonts w:ascii="Times New Roman" w:hAnsi="Times New Roman"/>
              </w:rPr>
            </w:pPr>
            <w:r w:rsidRPr="005A1908">
              <w:rPr>
                <w:rFonts w:ascii="Times New Roman" w:hAnsi="Times New Roman"/>
              </w:rPr>
              <w:t>Aprovado por:</w:t>
            </w:r>
          </w:p>
        </w:tc>
        <w:tc>
          <w:tcPr>
            <w:tcW w:w="4677" w:type="dxa"/>
            <w:shd w:val="clear" w:color="auto" w:fill="auto"/>
          </w:tcPr>
          <w:p w:rsidR="000F535F" w:rsidRDefault="000F535F" w:rsidP="00143503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Willyan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Michel Ferreira e</w:t>
            </w:r>
          </w:p>
          <w:p w:rsidR="000F535F" w:rsidRPr="005A1908" w:rsidRDefault="000F535F" w:rsidP="0014350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Eduardo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Habib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Berchelane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Maia</w:t>
            </w:r>
          </w:p>
        </w:tc>
        <w:tc>
          <w:tcPr>
            <w:tcW w:w="2171" w:type="dxa"/>
            <w:shd w:val="clear" w:color="auto" w:fill="auto"/>
          </w:tcPr>
          <w:p w:rsidR="000F535F" w:rsidRPr="005A1908" w:rsidRDefault="000F535F" w:rsidP="001435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  <w:r w:rsidRPr="005A1908">
              <w:rPr>
                <w:rFonts w:ascii="Times New Roman" w:hAnsi="Times New Roman"/>
              </w:rPr>
              <w:t>/201</w:t>
            </w:r>
            <w:r>
              <w:rPr>
                <w:rFonts w:ascii="Times New Roman" w:hAnsi="Times New Roman"/>
              </w:rPr>
              <w:t>5</w:t>
            </w:r>
          </w:p>
        </w:tc>
      </w:tr>
    </w:tbl>
    <w:p w:rsidR="000F535F" w:rsidRPr="000455ED" w:rsidRDefault="000F535F" w:rsidP="000F535F">
      <w:pPr>
        <w:rPr>
          <w:rFonts w:ascii="Times New Roman" w:hAnsi="Times New Roman"/>
        </w:rPr>
      </w:pPr>
    </w:p>
    <w:p w:rsidR="000F535F" w:rsidRDefault="000F535F" w:rsidP="000F535F">
      <w:pPr>
        <w:rPr>
          <w:rFonts w:ascii="Times New Roman" w:hAnsi="Times New Roman"/>
          <w:b/>
        </w:rPr>
      </w:pPr>
    </w:p>
    <w:p w:rsidR="000F535F" w:rsidRDefault="000F535F" w:rsidP="000F535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 – INTERESSADOS / STAKEHOLDERS</w:t>
      </w:r>
    </w:p>
    <w:p w:rsidR="000F535F" w:rsidRDefault="000F535F" w:rsidP="000F535F">
      <w:pPr>
        <w:rPr>
          <w:rFonts w:ascii="Times New Roman" w:hAnsi="Times New Roman"/>
          <w:b/>
        </w:rPr>
      </w:pPr>
    </w:p>
    <w:tbl>
      <w:tblPr>
        <w:tblW w:w="9070" w:type="dxa"/>
        <w:tblInd w:w="-318" w:type="dxa"/>
        <w:tblLayout w:type="fixed"/>
        <w:tblLook w:val="04A0"/>
      </w:tblPr>
      <w:tblGrid>
        <w:gridCol w:w="3261"/>
        <w:gridCol w:w="2552"/>
        <w:gridCol w:w="3257"/>
      </w:tblGrid>
      <w:tr w:rsidR="000F535F" w:rsidRPr="005A1908" w:rsidTr="00143503">
        <w:tc>
          <w:tcPr>
            <w:tcW w:w="3261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</w:p>
        </w:tc>
        <w:tc>
          <w:tcPr>
            <w:tcW w:w="25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Contato</w:t>
            </w:r>
          </w:p>
        </w:tc>
        <w:tc>
          <w:tcPr>
            <w:tcW w:w="3257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Função</w:t>
            </w:r>
          </w:p>
        </w:tc>
      </w:tr>
      <w:tr w:rsidR="000F535F" w:rsidRPr="005A1908" w:rsidTr="00143503">
        <w:tc>
          <w:tcPr>
            <w:tcW w:w="3261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  <w:p w:rsidR="000F535F" w:rsidRPr="005358AC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Rosália Aparecida Santos Martins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F535F" w:rsidRDefault="000F535F" w:rsidP="00143503">
            <w:pPr>
              <w:rPr>
                <w:rFonts w:ascii="Times New Roman" w:hAnsi="Times New Roman"/>
              </w:rPr>
            </w:pPr>
          </w:p>
          <w:p w:rsidR="000F535F" w:rsidRPr="009267E3" w:rsidRDefault="000F535F" w:rsidP="001435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rosalia@div.cefetmg.br</w:t>
            </w: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Coord. Extensão e Desenvolvimento Comunitário CEFET-MG – Campus Divinópolis</w:t>
            </w:r>
          </w:p>
        </w:tc>
      </w:tr>
      <w:tr w:rsidR="000F535F" w:rsidRPr="005A1908" w:rsidTr="00143503">
        <w:tc>
          <w:tcPr>
            <w:tcW w:w="3261" w:type="dxa"/>
            <w:tcBorders>
              <w:right w:val="single" w:sz="4" w:space="0" w:color="auto"/>
            </w:tcBorders>
            <w:shd w:val="clear" w:color="auto" w:fill="E6E6E6"/>
          </w:tcPr>
          <w:p w:rsidR="000F535F" w:rsidRPr="005358AC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Setor de Estágios</w:t>
            </w:r>
            <w:proofErr w:type="gramStart"/>
            <w:r>
              <w:rPr>
                <w:rFonts w:ascii="Times New Roman" w:hAnsi="Times New Roman"/>
                <w:bCs/>
                <w:color w:val="000000"/>
              </w:rPr>
              <w:t xml:space="preserve">  </w:t>
            </w:r>
            <w:proofErr w:type="gramEnd"/>
            <w:r>
              <w:rPr>
                <w:rFonts w:ascii="Times New Roman" w:hAnsi="Times New Roman"/>
                <w:bCs/>
                <w:color w:val="000000"/>
              </w:rPr>
              <w:t>do CEFET-MG – Campus Divinópolis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0F535F" w:rsidRDefault="000F535F" w:rsidP="00143503">
            <w:pPr>
              <w:rPr>
                <w:rFonts w:ascii="Times New Roman" w:hAnsi="Times New Roman"/>
              </w:rPr>
            </w:pPr>
          </w:p>
          <w:p w:rsidR="000F535F" w:rsidRPr="00751CD4" w:rsidRDefault="000F535F" w:rsidP="001435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estagio@div.cefetmg.br</w:t>
            </w: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E6E6E6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Centro Federal de Educação Tecnológica de Minas Gerais – Setor de Estágios</w:t>
            </w:r>
          </w:p>
        </w:tc>
      </w:tr>
      <w:tr w:rsidR="000F535F" w:rsidRPr="005A1908" w:rsidTr="00143503">
        <w:trPr>
          <w:trHeight w:val="293"/>
        </w:trPr>
        <w:tc>
          <w:tcPr>
            <w:tcW w:w="3261" w:type="dxa"/>
            <w:tcBorders>
              <w:righ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3261" w:type="dxa"/>
            <w:tcBorders>
              <w:righ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5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</w:tbl>
    <w:p w:rsidR="000F535F" w:rsidRDefault="000F535F" w:rsidP="000F535F">
      <w:pPr>
        <w:rPr>
          <w:rFonts w:ascii="Times New Roman" w:hAnsi="Times New Roman"/>
          <w:b/>
        </w:rPr>
      </w:pPr>
    </w:p>
    <w:p w:rsidR="000F535F" w:rsidRDefault="000F535F" w:rsidP="000F535F">
      <w:pPr>
        <w:rPr>
          <w:rFonts w:ascii="Times New Roman" w:hAnsi="Times New Roman"/>
          <w:b/>
        </w:rPr>
      </w:pPr>
    </w:p>
    <w:p w:rsidR="000F535F" w:rsidRPr="000455ED" w:rsidRDefault="000F535F" w:rsidP="000F535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Pr="000455ED">
        <w:rPr>
          <w:rFonts w:ascii="Times New Roman" w:hAnsi="Times New Roman"/>
          <w:b/>
        </w:rPr>
        <w:t xml:space="preserve">I – </w:t>
      </w:r>
      <w:r>
        <w:rPr>
          <w:rFonts w:ascii="Times New Roman" w:hAnsi="Times New Roman"/>
          <w:b/>
        </w:rPr>
        <w:t>DEFINIÇÃO DE REQUISITOS</w:t>
      </w:r>
    </w:p>
    <w:p w:rsidR="000F535F" w:rsidRPr="000455ED" w:rsidRDefault="000F535F" w:rsidP="000F535F">
      <w:pPr>
        <w:rPr>
          <w:rFonts w:ascii="Times New Roman" w:hAnsi="Times New Roman"/>
          <w:b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0F535F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>: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0F535F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Gerenciar Usuários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0F535F" w:rsidRPr="001A64D8" w:rsidTr="00143503">
        <w:tc>
          <w:tcPr>
            <w:tcW w:w="8516" w:type="dxa"/>
            <w:gridSpan w:val="3"/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CCCCCC"/>
          </w:tcPr>
          <w:p w:rsidR="00795226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Responsável basicamente por cadastrar, listar, excluir, editar e</w:t>
            </w:r>
            <w:proofErr w:type="gramStart"/>
            <w:r>
              <w:rPr>
                <w:rFonts w:ascii="Times New Roman" w:hAnsi="Times New Roman"/>
                <w:color w:val="000000"/>
              </w:rPr>
              <w:t xml:space="preserve">  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pesquisar dados relacionados aos usuários do sistema. </w:t>
            </w:r>
            <w:r w:rsidR="00795226">
              <w:rPr>
                <w:rFonts w:ascii="Times New Roman" w:hAnsi="Times New Roman"/>
                <w:color w:val="000000"/>
              </w:rPr>
              <w:t xml:space="preserve">Além disso, está </w:t>
            </w:r>
            <w:r w:rsidR="001B498A">
              <w:rPr>
                <w:rFonts w:ascii="Times New Roman" w:hAnsi="Times New Roman"/>
                <w:color w:val="000000"/>
              </w:rPr>
              <w:t>implícita nessa descrição</w:t>
            </w:r>
            <w:r w:rsidR="00795226">
              <w:rPr>
                <w:rFonts w:ascii="Times New Roman" w:hAnsi="Times New Roman"/>
                <w:color w:val="000000"/>
              </w:rPr>
              <w:t xml:space="preserve"> a questão do controle do nível de acesso dos usuários</w:t>
            </w:r>
            <w:r w:rsidR="001B498A">
              <w:rPr>
                <w:rFonts w:ascii="Times New Roman" w:hAnsi="Times New Roman"/>
                <w:color w:val="000000"/>
              </w:rPr>
              <w:t xml:space="preserve"> a autenticação dos mesmos</w:t>
            </w:r>
            <w:r w:rsidR="00795226">
              <w:rPr>
                <w:rFonts w:ascii="Times New Roman" w:hAnsi="Times New Roman"/>
                <w:color w:val="000000"/>
              </w:rPr>
              <w:t>. Essa hierarquia conta com os seguintes tipos de usuários: Administradores, alunos e palestrantes. Sendo assim, cada um desses deve ter suas devidas funcionalidades</w:t>
            </w:r>
            <w:r w:rsidR="001B498A">
              <w:rPr>
                <w:rFonts w:ascii="Times New Roman" w:hAnsi="Times New Roman"/>
                <w:color w:val="000000"/>
              </w:rPr>
              <w:t xml:space="preserve"> </w:t>
            </w:r>
            <w:proofErr w:type="gramStart"/>
            <w:r w:rsidR="001B498A">
              <w:rPr>
                <w:rFonts w:ascii="Times New Roman" w:hAnsi="Times New Roman"/>
                <w:color w:val="000000"/>
              </w:rPr>
              <w:t>definidas</w:t>
            </w:r>
            <w:proofErr w:type="gramEnd"/>
            <w:r w:rsidR="001B498A">
              <w:rPr>
                <w:rFonts w:ascii="Times New Roman" w:hAnsi="Times New Roman"/>
                <w:color w:val="000000"/>
              </w:rPr>
              <w:t xml:space="preserve"> no sistema</w:t>
            </w:r>
            <w:r w:rsidR="00795226">
              <w:rPr>
                <w:rFonts w:ascii="Times New Roman" w:hAnsi="Times New Roman"/>
                <w:color w:val="000000"/>
              </w:rPr>
              <w:t>.</w:t>
            </w:r>
          </w:p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20/03/15</w:t>
            </w:r>
          </w:p>
        </w:tc>
      </w:tr>
    </w:tbl>
    <w:p w:rsidR="000F535F" w:rsidRDefault="000F535F" w:rsidP="000F535F">
      <w:pPr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0F535F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>: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0F535F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Gerenciar seminários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0F535F" w:rsidRPr="001A64D8" w:rsidTr="00143503">
        <w:tc>
          <w:tcPr>
            <w:tcW w:w="8516" w:type="dxa"/>
            <w:gridSpan w:val="3"/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CCCCCC"/>
          </w:tcPr>
          <w:p w:rsidR="00A16DE8" w:rsidRDefault="000F535F" w:rsidP="00A16DE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É responsável por gerenciar os seminários de graduação do CEEFT-MG – Campus V. Esse realizará todo o processo de criação, desenvolvimento e conclusão do evento realizado pela instituição.</w:t>
            </w:r>
            <w:r w:rsidR="005D6331">
              <w:rPr>
                <w:rFonts w:ascii="Times New Roman" w:hAnsi="Times New Roman"/>
                <w:color w:val="000000"/>
              </w:rPr>
              <w:t xml:space="preserve"> Além disso,</w:t>
            </w:r>
            <w:r w:rsidR="00A16DE8">
              <w:rPr>
                <w:rFonts w:ascii="Times New Roman" w:hAnsi="Times New Roman"/>
                <w:color w:val="000000"/>
              </w:rPr>
              <w:t xml:space="preserve"> o requisito deve contemplar</w:t>
            </w:r>
            <w:r w:rsidR="005D6331">
              <w:rPr>
                <w:rFonts w:ascii="Times New Roman" w:hAnsi="Times New Roman"/>
                <w:color w:val="000000"/>
              </w:rPr>
              <w:t xml:space="preserve"> a gerência das inscrições nos eventos</w:t>
            </w:r>
            <w:r w:rsidR="00A16DE8">
              <w:rPr>
                <w:rFonts w:ascii="Times New Roman" w:hAnsi="Times New Roman"/>
                <w:color w:val="000000"/>
              </w:rPr>
              <w:t xml:space="preserve"> e palestras</w:t>
            </w:r>
            <w:r w:rsidR="005D6331">
              <w:rPr>
                <w:rFonts w:ascii="Times New Roman" w:hAnsi="Times New Roman"/>
                <w:color w:val="000000"/>
              </w:rPr>
              <w:t xml:space="preserve">, </w:t>
            </w:r>
            <w:r w:rsidR="00A16DE8">
              <w:rPr>
                <w:rFonts w:ascii="Times New Roman" w:hAnsi="Times New Roman"/>
                <w:color w:val="000000"/>
              </w:rPr>
              <w:t>tendo ainda</w:t>
            </w:r>
            <w:r w:rsidR="005D6331">
              <w:rPr>
                <w:rFonts w:ascii="Times New Roman" w:hAnsi="Times New Roman"/>
                <w:color w:val="000000"/>
              </w:rPr>
              <w:t xml:space="preserve"> o envio de uma confirmação por </w:t>
            </w:r>
            <w:proofErr w:type="spellStart"/>
            <w:r w:rsidR="005D6331">
              <w:rPr>
                <w:rFonts w:ascii="Times New Roman" w:hAnsi="Times New Roman"/>
                <w:color w:val="000000"/>
              </w:rPr>
              <w:t>E-</w:t>
            </w:r>
            <w:r w:rsidR="005D6331">
              <w:rPr>
                <w:rFonts w:ascii="Times New Roman" w:hAnsi="Times New Roman"/>
                <w:color w:val="000000"/>
              </w:rPr>
              <w:lastRenderedPageBreak/>
              <w:t>mail</w:t>
            </w:r>
            <w:proofErr w:type="spellEnd"/>
            <w:r w:rsidR="005D6331">
              <w:rPr>
                <w:rFonts w:ascii="Times New Roman" w:hAnsi="Times New Roman"/>
                <w:color w:val="000000"/>
              </w:rPr>
              <w:t xml:space="preserve"> </w:t>
            </w:r>
            <w:r w:rsidR="00A16DE8">
              <w:rPr>
                <w:rFonts w:ascii="Times New Roman" w:hAnsi="Times New Roman"/>
                <w:color w:val="000000"/>
              </w:rPr>
              <w:t>para os inscritos</w:t>
            </w:r>
            <w:r w:rsidR="005D6331">
              <w:rPr>
                <w:rFonts w:ascii="Times New Roman" w:hAnsi="Times New Roman"/>
                <w:color w:val="000000"/>
              </w:rPr>
              <w:t>.</w:t>
            </w:r>
          </w:p>
          <w:p w:rsidR="00BD040C" w:rsidRDefault="00BD040C" w:rsidP="00A16DE8">
            <w:pPr>
              <w:rPr>
                <w:rFonts w:ascii="Times New Roman" w:hAnsi="Times New Roman"/>
                <w:color w:val="000000"/>
              </w:rPr>
            </w:pPr>
          </w:p>
          <w:p w:rsidR="00BD040C" w:rsidRPr="00F24A7C" w:rsidRDefault="00BD040C" w:rsidP="00A16DE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Portanto pode-se inferir que os usuários realizaram a ação de manter sua inscrição, seja esta no sistema ou em eventos e palestras.</w:t>
            </w:r>
          </w:p>
          <w:p w:rsidR="00A16DE8" w:rsidRDefault="00A16DE8" w:rsidP="00143503">
            <w:pPr>
              <w:rPr>
                <w:rFonts w:ascii="Times New Roman" w:hAnsi="Times New Roman"/>
                <w:color w:val="000000"/>
              </w:rPr>
            </w:pPr>
          </w:p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20/03/15</w:t>
            </w:r>
          </w:p>
        </w:tc>
      </w:tr>
    </w:tbl>
    <w:p w:rsidR="000F535F" w:rsidRDefault="000F535F" w:rsidP="000F535F">
      <w:pPr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0F535F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>: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0F535F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4F1321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Gerenciar </w:t>
            </w:r>
            <w:r w:rsidR="004F1321">
              <w:rPr>
                <w:rFonts w:ascii="Times New Roman" w:hAnsi="Times New Roman"/>
                <w:bCs/>
                <w:color w:val="000000"/>
              </w:rPr>
              <w:t>Relatórios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0F535F" w:rsidRPr="001A64D8" w:rsidTr="00143503">
        <w:tc>
          <w:tcPr>
            <w:tcW w:w="8516" w:type="dxa"/>
            <w:gridSpan w:val="3"/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CCCCCC"/>
          </w:tcPr>
          <w:p w:rsidR="000F535F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Responsável pela criação de relatórios </w:t>
            </w:r>
            <w:r w:rsidR="004F1321">
              <w:rPr>
                <w:rFonts w:ascii="Times New Roman" w:hAnsi="Times New Roman"/>
                <w:color w:val="000000"/>
              </w:rPr>
              <w:t>usados no sistema. Esses por sua vez serão gerados dinamicamente. E dentre os tipos de relatórios podemos citar:</w:t>
            </w:r>
          </w:p>
          <w:p w:rsidR="004F1321" w:rsidRDefault="004F1321" w:rsidP="00143503">
            <w:pPr>
              <w:rPr>
                <w:rFonts w:ascii="Times New Roman" w:hAnsi="Times New Roman"/>
                <w:color w:val="000000"/>
              </w:rPr>
            </w:pPr>
          </w:p>
          <w:p w:rsidR="004F1321" w:rsidRDefault="004F1321" w:rsidP="004F132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 dos inscritos nos seminários</w:t>
            </w:r>
          </w:p>
          <w:p w:rsidR="004F1321" w:rsidRDefault="004F1321" w:rsidP="004F132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 dos inscritos no sistema</w:t>
            </w:r>
          </w:p>
          <w:p w:rsidR="004F1321" w:rsidRDefault="004F1321" w:rsidP="004F132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 dos inscritos nas palestras</w:t>
            </w:r>
          </w:p>
          <w:p w:rsidR="004F1321" w:rsidRDefault="004F1321" w:rsidP="004F132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 dos relatórios gerados pelo sistema</w:t>
            </w:r>
          </w:p>
          <w:p w:rsidR="004F1321" w:rsidRDefault="004F1321" w:rsidP="004F132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 dos questionários respondidos pelo aluno</w:t>
            </w:r>
          </w:p>
          <w:p w:rsidR="000F535F" w:rsidRDefault="004F1321" w:rsidP="00134B6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Relatório/Comprovante de inscrição</w:t>
            </w:r>
          </w:p>
          <w:p w:rsidR="00134B6C" w:rsidRPr="005A1908" w:rsidRDefault="00134B6C" w:rsidP="00134B6C">
            <w:pPr>
              <w:pStyle w:val="PargrafodaLista"/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20/03/15</w:t>
            </w:r>
          </w:p>
        </w:tc>
      </w:tr>
    </w:tbl>
    <w:p w:rsidR="000F535F" w:rsidRDefault="000F535F" w:rsidP="000F535F">
      <w:pPr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0F535F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: 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0F535F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Gerenciar a eleição do paraninfo de turmas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0F535F" w:rsidRPr="001A64D8" w:rsidTr="00143503">
        <w:tc>
          <w:tcPr>
            <w:tcW w:w="8516" w:type="dxa"/>
            <w:gridSpan w:val="3"/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CCCCCC"/>
          </w:tcPr>
          <w:p w:rsidR="000F535F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Responsável por fazer a votação, contagem de votos e seleção automática do paraninfo de turmas.</w:t>
            </w:r>
            <w:r w:rsidR="00A16DE8">
              <w:rPr>
                <w:rFonts w:ascii="Times New Roman" w:hAnsi="Times New Roman"/>
                <w:color w:val="000000"/>
              </w:rPr>
              <w:t xml:space="preserve"> Além disso, o requisito conterá a visualização gráfica da votação em tempo real</w:t>
            </w:r>
          </w:p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30/04/15</w:t>
            </w:r>
          </w:p>
        </w:tc>
      </w:tr>
    </w:tbl>
    <w:p w:rsidR="000F535F" w:rsidRDefault="000F535F" w:rsidP="000F535F">
      <w:pPr>
        <w:rPr>
          <w:rFonts w:ascii="Times New Roman" w:hAnsi="Times New Roman"/>
        </w:rPr>
      </w:pPr>
    </w:p>
    <w:p w:rsidR="00507EB6" w:rsidRDefault="00507EB6" w:rsidP="000F535F">
      <w:pPr>
        <w:rPr>
          <w:rFonts w:ascii="Times New Roman" w:hAnsi="Times New Roman"/>
        </w:rPr>
      </w:pPr>
    </w:p>
    <w:p w:rsidR="00507EB6" w:rsidRDefault="00507EB6" w:rsidP="000F535F">
      <w:pPr>
        <w:rPr>
          <w:rFonts w:ascii="Times New Roman" w:hAnsi="Times New Roman"/>
        </w:rPr>
      </w:pPr>
    </w:p>
    <w:p w:rsidR="00507EB6" w:rsidRDefault="00507EB6" w:rsidP="000F535F">
      <w:pPr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0F535F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>: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0F535F" w:rsidRPr="005A190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0F535F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Gerenciar Questionários</w:t>
            </w: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0F535F" w:rsidRPr="001A64D8" w:rsidTr="00143503">
        <w:tc>
          <w:tcPr>
            <w:tcW w:w="8516" w:type="dxa"/>
            <w:gridSpan w:val="3"/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0F535F" w:rsidRPr="005A1908" w:rsidTr="00143503">
        <w:tc>
          <w:tcPr>
            <w:tcW w:w="8516" w:type="dxa"/>
            <w:gridSpan w:val="3"/>
            <w:shd w:val="clear" w:color="auto" w:fill="CCCCCC"/>
          </w:tcPr>
          <w:p w:rsidR="00BD040C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Esse requisito se resume na criação, edição e remoção de questionários que os participantes do seminário respondem.</w:t>
            </w:r>
            <w:r w:rsidR="0068319D">
              <w:rPr>
                <w:rFonts w:ascii="Times New Roman" w:hAnsi="Times New Roman"/>
                <w:color w:val="000000"/>
              </w:rPr>
              <w:t xml:space="preserve"> Tendo em vista que os questionários possuem várias questões e várias respostas, podemos inferir que </w:t>
            </w:r>
            <w:r w:rsidR="00BD040C">
              <w:rPr>
                <w:rFonts w:ascii="Times New Roman" w:hAnsi="Times New Roman"/>
                <w:color w:val="000000"/>
              </w:rPr>
              <w:t xml:space="preserve">este requisito também tratará </w:t>
            </w:r>
            <w:proofErr w:type="gramStart"/>
            <w:r w:rsidR="00BD040C">
              <w:rPr>
                <w:rFonts w:ascii="Times New Roman" w:hAnsi="Times New Roman"/>
                <w:color w:val="000000"/>
              </w:rPr>
              <w:t>o gerência</w:t>
            </w:r>
            <w:proofErr w:type="gramEnd"/>
            <w:r w:rsidR="00BD040C">
              <w:rPr>
                <w:rFonts w:ascii="Times New Roman" w:hAnsi="Times New Roman"/>
                <w:color w:val="000000"/>
              </w:rPr>
              <w:t xml:space="preserve"> dessas perguntas e respostas. </w:t>
            </w:r>
          </w:p>
          <w:p w:rsidR="00BD040C" w:rsidRDefault="00BD040C" w:rsidP="00143503">
            <w:pPr>
              <w:rPr>
                <w:rFonts w:ascii="Times New Roman" w:hAnsi="Times New Roman"/>
                <w:color w:val="000000"/>
              </w:rPr>
            </w:pPr>
          </w:p>
          <w:p w:rsidR="00BD040C" w:rsidRDefault="00BD040C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Em relação às questões a serem respondidas, o aluno pode ou não sugerir perguntas ao administrador do sistema, sendo assim cabe a esse validar essas sugestões. </w:t>
            </w:r>
          </w:p>
          <w:p w:rsidR="00BD040C" w:rsidRDefault="00BD040C" w:rsidP="00143503">
            <w:pPr>
              <w:rPr>
                <w:rFonts w:ascii="Times New Roman" w:hAnsi="Times New Roman"/>
                <w:color w:val="000000"/>
              </w:rPr>
            </w:pPr>
          </w:p>
          <w:p w:rsidR="000F535F" w:rsidRDefault="00BD040C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Já em relação às respostas, os usuários podem gerenciar suas respostas, sugerindo também outras respostas para serem incrementadas aos questionários.</w:t>
            </w:r>
          </w:p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0F535F" w:rsidRPr="001A64D8" w:rsidRDefault="000F535F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0F535F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0F535F" w:rsidRPr="009267E3" w:rsidRDefault="000F535F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0F535F" w:rsidRPr="005A1908" w:rsidRDefault="000F535F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30/04/15</w:t>
            </w:r>
          </w:p>
        </w:tc>
      </w:tr>
    </w:tbl>
    <w:p w:rsidR="00776672" w:rsidRDefault="00776672">
      <w:pPr>
        <w:rPr>
          <w:rFonts w:ascii="Times New Roman" w:hAnsi="Times New Roman"/>
        </w:rPr>
      </w:pPr>
    </w:p>
    <w:tbl>
      <w:tblPr>
        <w:tblW w:w="0" w:type="auto"/>
        <w:tblLook w:val="04A0"/>
      </w:tblPr>
      <w:tblGrid>
        <w:gridCol w:w="3652"/>
        <w:gridCol w:w="2977"/>
        <w:gridCol w:w="1887"/>
      </w:tblGrid>
      <w:tr w:rsidR="003204CD" w:rsidRPr="005A1908" w:rsidTr="00143503">
        <w:tc>
          <w:tcPr>
            <w:tcW w:w="3652" w:type="dxa"/>
            <w:tcBorders>
              <w:bottom w:val="single" w:sz="12" w:space="0" w:color="FFFFFF"/>
            </w:tcBorders>
            <w:shd w:val="clear" w:color="auto" w:fill="000000"/>
          </w:tcPr>
          <w:p w:rsidR="003204CD" w:rsidRPr="005A1908" w:rsidRDefault="003204CD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 w:rsidRPr="005A1908">
              <w:rPr>
                <w:rFonts w:ascii="Times New Roman" w:hAnsi="Times New Roman"/>
                <w:b/>
                <w:bCs/>
                <w:color w:val="FFFFFF"/>
              </w:rPr>
              <w:t>Nome</w:t>
            </w:r>
            <w:r>
              <w:rPr>
                <w:rFonts w:ascii="Times New Roman" w:hAnsi="Times New Roman"/>
                <w:b/>
                <w:bCs/>
                <w:color w:val="FFFFFF"/>
              </w:rPr>
              <w:t xml:space="preserve">: </w:t>
            </w:r>
          </w:p>
        </w:tc>
        <w:tc>
          <w:tcPr>
            <w:tcW w:w="4864" w:type="dxa"/>
            <w:gridSpan w:val="2"/>
            <w:tcBorders>
              <w:bottom w:val="single" w:sz="12" w:space="0" w:color="FFFFFF"/>
            </w:tcBorders>
            <w:shd w:val="clear" w:color="auto" w:fill="000000"/>
          </w:tcPr>
          <w:p w:rsidR="003204CD" w:rsidRPr="005A1908" w:rsidRDefault="003204CD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 xml:space="preserve">Onde será 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</w:rPr>
              <w:t>aplicado ?</w:t>
            </w:r>
            <w:proofErr w:type="gramEnd"/>
          </w:p>
        </w:tc>
      </w:tr>
      <w:tr w:rsidR="003204CD" w:rsidRPr="005A1908" w:rsidTr="00143503">
        <w:tc>
          <w:tcPr>
            <w:tcW w:w="3652" w:type="dxa"/>
            <w:tcBorders>
              <w:top w:val="single" w:sz="12" w:space="0" w:color="FFFFFF"/>
              <w:right w:val="single" w:sz="4" w:space="0" w:color="auto"/>
            </w:tcBorders>
            <w:shd w:val="clear" w:color="auto" w:fill="CCCCCC"/>
          </w:tcPr>
          <w:p w:rsidR="003204CD" w:rsidRPr="009267E3" w:rsidRDefault="003204CD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4864" w:type="dxa"/>
            <w:gridSpan w:val="2"/>
            <w:tcBorders>
              <w:top w:val="single" w:sz="12" w:space="0" w:color="FFFFFF"/>
              <w:left w:val="single" w:sz="4" w:space="0" w:color="auto"/>
            </w:tcBorders>
            <w:shd w:val="clear" w:color="auto" w:fill="CCCCCC"/>
          </w:tcPr>
          <w:p w:rsidR="003204CD" w:rsidRPr="005A1908" w:rsidRDefault="003204CD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Sistema de seminários </w:t>
            </w:r>
          </w:p>
        </w:tc>
      </w:tr>
      <w:tr w:rsidR="003204CD" w:rsidRPr="001A64D8" w:rsidTr="00143503">
        <w:tc>
          <w:tcPr>
            <w:tcW w:w="8516" w:type="dxa"/>
            <w:gridSpan w:val="3"/>
            <w:shd w:val="clear" w:color="auto" w:fill="000000"/>
          </w:tcPr>
          <w:p w:rsidR="003204CD" w:rsidRPr="001A64D8" w:rsidRDefault="003204CD" w:rsidP="00143503">
            <w:pPr>
              <w:rPr>
                <w:rFonts w:ascii="Times New Roman" w:hAnsi="Times New Roman"/>
                <w:b/>
                <w:color w:val="FFFFFF"/>
              </w:rPr>
            </w:pPr>
            <w:r w:rsidRPr="001A64D8">
              <w:rPr>
                <w:rFonts w:ascii="Times New Roman" w:hAnsi="Times New Roman"/>
                <w:b/>
                <w:color w:val="FFFFFF"/>
              </w:rPr>
              <w:t>Descrição</w:t>
            </w:r>
          </w:p>
        </w:tc>
      </w:tr>
      <w:tr w:rsidR="003204CD" w:rsidRPr="005A1908" w:rsidTr="00143503">
        <w:tc>
          <w:tcPr>
            <w:tcW w:w="8516" w:type="dxa"/>
            <w:gridSpan w:val="3"/>
            <w:shd w:val="clear" w:color="auto" w:fill="CCCCCC"/>
          </w:tcPr>
          <w:p w:rsidR="003204CD" w:rsidRPr="005A1908" w:rsidRDefault="003204CD" w:rsidP="003204CD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3204CD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000000"/>
          </w:tcPr>
          <w:p w:rsidR="003204CD" w:rsidRPr="001A64D8" w:rsidRDefault="003204CD" w:rsidP="00143503">
            <w:pPr>
              <w:rPr>
                <w:rFonts w:ascii="Times New Roman" w:hAnsi="Times New Roman"/>
                <w:b/>
                <w:bCs/>
                <w:color w:val="FFFFFF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000000"/>
          </w:tcPr>
          <w:p w:rsidR="003204CD" w:rsidRPr="001A64D8" w:rsidRDefault="003204CD" w:rsidP="00143503">
            <w:pPr>
              <w:rPr>
                <w:rFonts w:ascii="Times New Roman" w:hAnsi="Times New Roman"/>
                <w:color w:val="FFFFFF"/>
              </w:rPr>
            </w:pPr>
            <w:r w:rsidRPr="001A64D8">
              <w:rPr>
                <w:rFonts w:ascii="Times New Roman" w:hAnsi="Times New Roman"/>
                <w:color w:val="FFFFFF"/>
              </w:rPr>
              <w:t>Data da coleta</w:t>
            </w:r>
          </w:p>
        </w:tc>
      </w:tr>
      <w:tr w:rsidR="003204CD" w:rsidRPr="005A1908" w:rsidTr="00143503">
        <w:tc>
          <w:tcPr>
            <w:tcW w:w="6629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3204CD" w:rsidRPr="009267E3" w:rsidRDefault="003204CD" w:rsidP="00143503">
            <w:pPr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1887" w:type="dxa"/>
            <w:tcBorders>
              <w:left w:val="single" w:sz="4" w:space="0" w:color="auto"/>
            </w:tcBorders>
            <w:shd w:val="clear" w:color="auto" w:fill="CCCCCC"/>
          </w:tcPr>
          <w:p w:rsidR="003204CD" w:rsidRPr="005A1908" w:rsidRDefault="003204CD" w:rsidP="00143503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30/04/15</w:t>
            </w:r>
          </w:p>
        </w:tc>
      </w:tr>
    </w:tbl>
    <w:p w:rsidR="003204CD" w:rsidRDefault="003204CD"/>
    <w:sectPr w:rsidR="003204CD" w:rsidSect="00942FEF">
      <w:headerReference w:type="default" r:id="rId5"/>
      <w:footerReference w:type="default" r:id="rId6"/>
      <w:pgSz w:w="11900" w:h="16840"/>
      <w:pgMar w:top="2274" w:right="1800" w:bottom="1440" w:left="1800" w:header="284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FDF" w:rsidRDefault="003204CD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  <w:p w:rsidR="003B3FDF" w:rsidRDefault="003204CD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49" w:rsidRDefault="003204CD" w:rsidP="00A56DA7">
    <w:pPr>
      <w:pStyle w:val="Cabealho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.5pt;height:52.5pt">
          <v:imagedata r:id="rId1" o:title="brasao_pb1"/>
        </v:shape>
      </w:pict>
    </w:r>
  </w:p>
  <w:p w:rsidR="00CD3049" w:rsidRPr="00A56DA7" w:rsidRDefault="003204CD" w:rsidP="00A56DA7">
    <w:pPr>
      <w:pStyle w:val="Cabealho"/>
      <w:jc w:val="center"/>
    </w:pPr>
    <w:proofErr w:type="gramStart"/>
    <w:r w:rsidRPr="00BC4901">
      <w:rPr>
        <w:sz w:val="20"/>
        <w:szCs w:val="20"/>
      </w:rPr>
      <w:t>SERVIÇO PUBLICO</w:t>
    </w:r>
    <w:proofErr w:type="gramEnd"/>
    <w:r w:rsidRPr="00BC4901">
      <w:rPr>
        <w:sz w:val="20"/>
        <w:szCs w:val="20"/>
      </w:rPr>
      <w:t xml:space="preserve"> FEDERAL</w:t>
    </w:r>
  </w:p>
  <w:p w:rsidR="00CD3049" w:rsidRPr="00BC4901" w:rsidRDefault="003204CD" w:rsidP="00BC4901">
    <w:pPr>
      <w:pStyle w:val="Cabealho"/>
      <w:jc w:val="center"/>
      <w:rPr>
        <w:sz w:val="20"/>
        <w:szCs w:val="20"/>
      </w:rPr>
    </w:pPr>
    <w:r w:rsidRPr="00BC4901">
      <w:rPr>
        <w:b/>
        <w:bCs/>
        <w:sz w:val="20"/>
        <w:szCs w:val="20"/>
      </w:rPr>
      <w:t>MINISTERIO DA EDUCAÇÃO</w:t>
    </w:r>
  </w:p>
  <w:p w:rsidR="00CD3049" w:rsidRPr="00BC4901" w:rsidRDefault="003204CD" w:rsidP="00BC4901">
    <w:pPr>
      <w:pStyle w:val="Cabealho"/>
      <w:jc w:val="center"/>
      <w:rPr>
        <w:smallCaps/>
        <w:sz w:val="20"/>
        <w:szCs w:val="20"/>
      </w:rPr>
    </w:pPr>
    <w:r w:rsidRPr="00BC4901">
      <w:rPr>
        <w:sz w:val="20"/>
        <w:szCs w:val="20"/>
      </w:rPr>
      <w:t>CENTRO FEDERAL DE EDUCAÇÃO TECNOLÓGICA DE MINAS GERAIS</w:t>
    </w:r>
  </w:p>
  <w:p w:rsidR="00CD3049" w:rsidRPr="00A56DA7" w:rsidRDefault="003204CD" w:rsidP="00A56DA7">
    <w:pPr>
      <w:pStyle w:val="Cabealho"/>
      <w:jc w:val="center"/>
      <w:rPr>
        <w:b/>
        <w:smallCaps/>
      </w:rPr>
    </w:pPr>
    <w:r w:rsidRPr="00BC4901">
      <w:rPr>
        <w:b/>
        <w:smallCaps/>
      </w:rPr>
      <w:t>Departamento de Informática, Gestão e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B219A"/>
    <w:multiLevelType w:val="hybridMultilevel"/>
    <w:tmpl w:val="8932B51E"/>
    <w:lvl w:ilvl="0" w:tplc="FCBEB6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35F"/>
    <w:rsid w:val="000F535F"/>
    <w:rsid w:val="00134B6C"/>
    <w:rsid w:val="001B498A"/>
    <w:rsid w:val="003204CD"/>
    <w:rsid w:val="004F1321"/>
    <w:rsid w:val="00507EB6"/>
    <w:rsid w:val="005C0FD6"/>
    <w:rsid w:val="005D6331"/>
    <w:rsid w:val="0068319D"/>
    <w:rsid w:val="00776672"/>
    <w:rsid w:val="00795226"/>
    <w:rsid w:val="00A16DE8"/>
    <w:rsid w:val="00BD040C"/>
    <w:rsid w:val="00D9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5F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53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535F"/>
    <w:rPr>
      <w:rFonts w:ascii="Cambria" w:eastAsia="MS Mincho" w:hAnsi="Cambr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F535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0F535F"/>
    <w:rPr>
      <w:rFonts w:ascii="Cambria" w:eastAsia="MS Mincho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1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Neillon Cesar</dc:creator>
  <cp:lastModifiedBy>Neillon Cesar</cp:lastModifiedBy>
  <cp:revision>17</cp:revision>
  <dcterms:created xsi:type="dcterms:W3CDTF">2015-05-25T17:24:00Z</dcterms:created>
  <dcterms:modified xsi:type="dcterms:W3CDTF">2015-05-25T19:31:00Z</dcterms:modified>
</cp:coreProperties>
</file>