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Capítulo uno</w:t>
      </w:r>
    </w:p>
    <w:p>
      <w:r>
        <w:t xml:space="preserve">Lucía abrió la ventana y miró el banco del parque.</w:t>
      </w:r>
    </w:p>
    <w:p>
      <w:r>
        <w:rPr>
          <w:b/>
        </w:rPr>
        <w:t xml:space="preserve">Más tarde fue al banco para sacar dinero.</w:t>
      </w:r>
    </w:p>
    <w:p>
      <w:pPr>
        <w:pStyle w:val="Heading1"/>
      </w:pPr>
      <w:r>
        <w:t xml:space="preserve">Capítulo dos</w:t>
      </w:r>
    </w:p>
    <w:p>
      <w:r>
        <w:t xml:space="preserve">Cuando volvió, había una carta sobre la mesa.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