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Vermont (VT)</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Vermont Consumer Protection Act (VCPA)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9 V.S.A. §§ 2451 through 2481</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unfair or deceptive acts or practices in commerce. The Act is construed liberally and applied under an objective standard.</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consumer may seek equitable relief, damages or consideration given, attorney’s fees, and exemplary damages up to three times the consideration. The Attorney General may seek injunctions and other authorized relief. See 9 V.S.A. §§ 2458 and 2461.</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 consumer who relies on a prohibited practice or sustains resulting injury may sue under 9 V.S.A. § 2461(b). A six-year period generally applies under 12 V.S.A. § 511, subject to accrual, tolling, and specific statutes.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Vermont Attorney General — Public Protection Division / Consumer Protection Unit.</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activity present — review Vermont Consumer Protection Rule 104, the VCPA, licensing requirements, and federal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Consumer Protection Rule 104 prohibits unfair, deceptive, harassing, and misleading debt-collection conduct. A rule violation is prima facie evidence of an unfair or deceptive act under 9 V.S.A. § 2453(d). The FDCPA may apply separately.</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9 V.S.A. § 2453; Vermont Consumer Protection Rule 104, Code of Vt. Rules 3-2-103;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Regulators: Vermont Attorney General; Department of Financial Regulation where jurisdiction applies; CFPB and FTC under federal law.</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Vermont’s Fair Credit Reporting subchapter governs disclosures, permissible purposes, disputed accuracy, violations, freezes, and identity procedures. See 9 V.S.A. §§ 2480a–2480n. Federal FCRA duties also apply.</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A Vermont consumer may place, lift, or remove a no-fee freeze under 9 V.S.A. § 2480h. Agency duties while a freeze is active are addressed in § 2480i.</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Vermont provides credit-report disclosures and access rights under 9 V.S.A. §§ 2480b–2480c, in addition to federal FCRA rights.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Disputed accuracy is governed by 9 V.S.A. § 2480d and the FCRA. Preserve each disputed item, supporting document, submission, and result.</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Federal law principally governs fraud alerts. Vermont supplements identity restoration through freezes and identity-theft reporting.</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9 V.S.A. § 2480f authorizes damages, injunctions, punitive damages for willful violations, and reasonable costs and attorney’s fees, subject to its terms.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CRA dispute and reasonable reinvestigation: Under 15 U.S.C. § 1681i(a)(1)(A), when the consumer disputes the completeness or accuracy of any item of information in the file and notifies the consumer reporting agency, the agency must conduct a reasonable reinvestigation free of charge, </w:t>
      </w:r>
      <w:r w:rsidRPr="00566B6A">
        <w:rPr>
          <w:rFonts w:ascii="Courier New" w:hAnsi="Courier New" w:cs="Courier New"/>
          <w:bCs/>
          <w:sz w:val="22"/>
        </w:rPr>
        <w:lastRenderedPageBreak/>
        <w:t>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Request modification when an accurate historical item is incorrectly labeled as current. </w:t>
      </w:r>
      <w:r w:rsidRPr="00566B6A">
        <w:rPr>
          <w:rFonts w:ascii="Courier New" w:hAnsi="Courier New" w:cs="Courier New"/>
          <w:bCs/>
          <w:sz w:val="22"/>
        </w:rPr>
        <w:lastRenderedPageBreak/>
        <w:t>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13 V.S.A. § 2030 criminalizes unauthorized use of another person’s identifying information to obtain or attempt to obtain money, credit, goods, services, identification, or value.</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Law-enforcement complaint: Under 9 V.S.A. § 2480k, a suspected identity-theft victim may file with State Police or local law enforcement and receive a copy and incident or case number.</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9 V.S.A. § 2435 requires qualifying notice to affected consumers and to the Attorney General or Department of Financial Regulation, subject to timing and law-enforcement-delay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Vermont’s personal-information and breach provisions are codified at 9 V.S.A. §§ 2430–2435.</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Vermont also regulates data brokers, Social Security numbers, records destruction, and related personal-information practices.</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Vermont Attorney General: Public Protection Division / Consumer Assistance Program — complaint intake, assistance, investigation, rulemaking, and VCPA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Vermont Department of Financial Regulation: Complaint and supervision pathway for covered financial-service providers.</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Vermont State Police / local law enforcement: Identity-theft complaint intake under 9 V.S.A. § 2480k.</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Vermont intake when federal consumer-finance, credit-reporting,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Vermont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V.S.A. §§ 2451–2481</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 unfair or deceptive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relief under § 2461; AG enforcement under §§ 2458–2461</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act/omission; reasonable interpretation; materiality; injury;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Rule/Act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V.S.A. § 2453; Rule 104</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Debt-collection communications and conduct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relief where available; AG enforcement; separate FDCPA relief</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letters/calls; ownership; balance; validation; representation notice</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V.S.A. §§ 2480a–2480n</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 reporting, disputes, and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Damages, injunction, willful punitive relief, fees, and AG enforcement under § 2480f</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Reports; disputes; sources; freeze confirmation; release history; results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V.S.A. §§ 2430–2435</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Personal-information security and breach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Consumer/regulator notice and authorized enforcement</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regulator notice; investigation;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13 V.S.A. § 2030; 9 V.S.A. § 2480k</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police complaint procedure</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authorized restitution; incident record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bureau/creditor notices; incident number</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VT AG — Public Protection / CAP</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intake and VCPA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Assistance, investigation, assurances, injunctions, penalties, or litigation</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exhibits;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VT DFR / law enforcement</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Financial providers and identity theft</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Supervision, administrative action, or criminal referral</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complaint file; correspondence; incident report</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 provisions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Vermont and federal law</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Vermont (VT)</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or invented citations. The first two cases are Vermont Supreme Court VCPA decisions; the debt-collection case is persuasive Superior Court guidance applying Rule 104.</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Poulin v. Ford Motor Co.</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Vt.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1986</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147 Vt. 120, 513 A.2d 1168</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liability does not require intent to mislead; the statute supplies a consumer claim easier to establish than common-law fraud.</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representation, reasonable understanding, materiality, transaction records, and injury.</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Lang McLaughry Spera Real Estate, LLC v. Hinsdale</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Vt.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 VT 29, 35 A.3d 100</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States the objective VCPA elements: likely-to-mislead conduct, reasonable interpretation, and materiality; private damages also require resulting injury.</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ads, contracts, disclosures, communications, decision impact, and damages proof.</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Siebold v. CitiMortgage,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Vt. Super.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2022</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21-CV-03447 (June 23, 2022)</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Allowed a Rule 104.04 theory based on allegedly deceptive debt representations; the rule bars false or misleading means used to collect consumer debt.</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letters, accountings, balances, court papers, validation records, contact logs, and representation notice.</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Poulin v. Ford Motor Co.</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Vt.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1986</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147 Vt. 120, 513 A.2d 1168</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liability does not require intent to mislead; the statute supplies a consumer claim easier to establish than common-law fraud.</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representation, reasonable understanding, materiality, transaction records, and injury.</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Lang McLaughry Spera Real Estate, LLC v. Hinsdale</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Vt.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 VT 29, 35 A.3d 100</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States the objective VCPA elements: likely-to-mislead conduct, reasonable interpretation, and materiality; private damages also require resulting injury.</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ads, contracts, disclosures, communications, decision impact, and damages proof.</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Siebold v. CitiMortgage,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Vt. Super.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2022</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21-CV-03447 (June 23, 2022)</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Allowed a Rule 104.04 theory based on allegedly deceptive debt representations; the rule bars false or misleading means used to collect consumer debt.</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letters, accountings, balances, court papers, validation records, contact logs, and representation notice.</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and Vermont’s Fair Credit Reporting subchapter may both apply. Parallel or conflicting state claims require careful FCRA preemption analysis.</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Vermont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V.S.A. §§ 2480a–2480f; FCRA</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both dispute records; identify a distinct state provision and avoid conflicting duties.</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distinct Vermont conduct only</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the bureau-notice trail; separate non-reporting conduct.</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13 V.S.A. § 2030; 9 V.S.A. § 2480k</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identity proof, disputed items, freezes, and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V.S.A. § 2453; Rule 104;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validation, ownership, balances, contacts, and legal-status statements.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V.S.A. §§ 2480f, 2480h–2480i</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request, confirmation, authentication, authorization, release history,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V.S.A. §§ 2430–2435</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dates, regulator notice, investigation, and remediation.</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9 V.S.A. §§ 2451–2481</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the transaction, misleading act/omission, interpretation, materiality, injury, causation, and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 theft, deceptive collection conduct under Rule 104, freeze violations, breach notice, and VCPA deception distinct from federal reporting duties.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Vermont claims that restate federal FCRA accuracy, reinvestigation, or furnishing duties without a distinct preserved state-law basis.</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with the Vermont Attorney General, Department of Financial Regulation, or law enforcement as jurisdiction requires;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7 — Escalate unresolved federal issues to the CFPB or FTC after Vermont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lastRenderedPageBreak/>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Vermont AG / DFR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 Rule 104 record + accrual and filing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transaction, deceptive act or collection conduct, materiality, injury/causation, remedy,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Vermont VCPA / Rule 104 record-building when a qualifying transaction, deceptive or collection practice, injury, causation, and timing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Vermont (VT)</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Vermont Consumer Protection Act (VCPA) | 9 V.S.A. §§ 2451–2481 | Remedies: equitable relief, damages or consideration, fees, and exemplary damages under § 2461(b); Attorney General enforcement under §§ 2458–2461. | Authority: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Vermont Debt Collection Rule | 9 V.S.A. § 2453; Consumer Protection Rule 104, Code of Vt. Rules 3-2-103 | Remedies: VCPA relief where requirements are met; Attorney General enforcement; separate FDCPA remedies may apply. | Authority: Attorney General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Vermont Fair Credit Reporting / Security Freeze Law | 9 V.S.A. §§ 2480a–2480n | Remedies: disputes, correction, freezes, damages, injunction, willful-violation punitive relief, fees, and Attorney General enforcement. | Authority: Attorney General / courts.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Vermont Security Breach Notice Act | 9 V.S.A. §§ 2430–2435 | Remedies: consumer and regulator notice and other authorized enforcement. | Authority: Attorney General / Department of Financial Regulation.</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Vermont Identity-Theft Provisions | 13 V.S.A. § 2030; 9 V.S.A. § 2480k | Remedies: criminal enforcement, authorized restitution, complaint records, and identity restoration.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Vermont Consumer Protection Rule 104 — debt-collection conduct, communications, representations, and methods. Verify the current subsection before relying on a specific prohibition.</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Vermont Attorney General — Public Protection Division / Consumer Assistance Program: complaint intake, assistance, enforcement, and rule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Vermont Department of Financial Regulation: complaints and oversight for covered financial providers.</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Vermont State Police and local law enforcement: identity-theft complaint and incident documentation.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Vermont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Poulin v. Ford Motor Co.</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Vt.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1986</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147 Vt. 120, 513 A.2d 1168</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liability does not require intent to mislead; the statute supplies a consumer claim easier to establish than common-law fraud.</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representation, reasonable understanding, materiality, transaction records, and injury.</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Lang McLaughry Spera Real Estate, LLC v. Hinsdale</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Vt.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 VT 29, 35 A.3d 100</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States the objective VCPA elements: likely-to-mislead conduct, reasonable interpretation, and materiality; private damages also require resulting injury.</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ads, contracts, disclosures, communications, decision impact, and damages proof.</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Siebold v. CitiMortgage,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Vt. Super.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2022</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21-CV-03447 (June 23, 2022)</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Allowed a Rule 104.04 theory based on allegedly deceptive debt representations; the rule bars false or misleading means used to collect consumer debt.</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letters, accountings, balances, court papers, validation records, contact logs, and representation notice.</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pageBreakBefore/>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TK-Authority-2026-07-VT</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28,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VT</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against official sources. Vermont references were checked against current statutes and 2026 enacted updates through July 28, 2026; federal authorities against current U.S. Code and Regulation V materials.</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pageBreakBefore/>
        <w:spacing w:after="60"/>
        <w:rPr>
          <w:rFonts w:ascii="Courier New" w:hAnsi="Courier New" w:cs="Courier New"/>
          <w:sz w:val="22"/>
        </w:rPr>
      </w:pPr>
      <w:r w:rsidRPr="00566B6A">
        <w:rPr>
          <w:rFonts w:ascii="Courier New" w:hAnsi="Courier New" w:cs="Courier New"/>
          <w:sz w:val="22"/>
        </w:rPr>
        <w:lastRenderedPageBreak/>
        <w:t>This section uses an updated authority library for federal and Vermont consumer-protection law. Authorities may change. It is educational and informational only and is not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Vermont Code of Rules citation by agency, rule number, section, and effective date.</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A3546" w14:textId="77777777" w:rsidR="00135AAF" w:rsidRDefault="00135AAF">
      <w:pPr>
        <w:spacing w:after="0" w:line="240" w:lineRule="auto"/>
      </w:pPr>
      <w:r>
        <w:separator/>
      </w:r>
    </w:p>
  </w:endnote>
  <w:endnote w:type="continuationSeparator" w:id="0">
    <w:p w14:paraId="34FCC86D" w14:textId="77777777" w:rsidR="00135AAF" w:rsidRDefault="00135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A8C78" w14:textId="77777777" w:rsidR="00135AAF" w:rsidRDefault="00135AAF">
      <w:pPr>
        <w:spacing w:after="0" w:line="240" w:lineRule="auto"/>
      </w:pPr>
      <w:r>
        <w:separator/>
      </w:r>
    </w:p>
  </w:footnote>
  <w:footnote w:type="continuationSeparator" w:id="0">
    <w:p w14:paraId="34D20EB5" w14:textId="77777777" w:rsidR="00135AAF" w:rsidRDefault="00135A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VERMONT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35AAF"/>
    <w:rsid w:val="0015074B"/>
    <w:rsid w:val="0029639D"/>
    <w:rsid w:val="00326F90"/>
    <w:rsid w:val="003C1F96"/>
    <w:rsid w:val="00463F22"/>
    <w:rsid w:val="00566B6A"/>
    <w:rsid w:val="00655F05"/>
    <w:rsid w:val="006F27AD"/>
    <w:rsid w:val="00736F61"/>
    <w:rsid w:val="00756B19"/>
    <w:rsid w:val="00964317"/>
    <w:rsid w:val="00AA1D8D"/>
    <w:rsid w:val="00B47730"/>
    <w:rsid w:val="00BD7EED"/>
    <w:rsid w:val="00CB0664"/>
    <w:rsid w:val="00F247EE"/>
    <w:rsid w:val="00F302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3833</Words>
  <Characters>21853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25635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2026-07-28T14:27:00Z</dcterms:created>
  <dcterms:modified xsi:type="dcterms:W3CDTF">2026-07-28T14:27:00Z</dcterms:modified>
  <cp:category/>
</cp:coreProperties>
</file>