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Alaska (AK)</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Alaska Unfair Trade Practices and Consumer Protection Act (Alaska UTPA)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Alaska Stat. §§ 45.50.471 through 45.50.561</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Declares unfair methods of competition and unfair or deceptive acts or practices in the conduct of trade or commerce unlawful and identifies specific prohibited practices, subject to statutory exemptions.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consumer who suffers an ascertainable loss may seek three times actual damages or $500, whichever is greater, together with other relief authorized by law. A prevailing private plaintiff may recover costs and full reasonable attorney fees. The Attorney General may pursue injunctions, restitution, civil penalties, and other authorized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available under Alaska Stat. § 45.50.531 for an ascertainable loss caused by an unlawful act or practice. Private injunctive relief is addressed by § 45.50.535 and includes a written-notice procedure. A two-year limitations period generally applies under Alaska Stat. § 09.10.070, subject to accrual rules and any more specific provision.</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Alaska Attorney General — Consumer Protection Unit; see Alaska Stat. §§ 45.50.501 through 45.50.561. Alaska Stat. § 45.50.481 addresses statutory exemptions.</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Alaska collection-agency licensing requirements, the Alaska UTPA,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Alaska Stat. ch. 08.24 regulates collection-agency and operator licensing. The Alaska UTPA and the federal Fair Debt Collection Practices Act (FDCPA) prohibit qualifying unfair or deceptive debt-collection practices.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Alaska Stat. §§ 08.24.041 through 08.24.380; Alaska Stat. §§ 45.50.471 through 45.50.561;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Alaska Division of Corporations, Business and Professional Licensing — Collection Agencies; Alaska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Alaska analogue to the federal FCRA governing general accuracy and reinvestigation duties was identified for this module. Alaska’s Personal Information Protection Act provides state security-freeze and identity-restoration procedures, while federal FCRA procedures remain the primary accuracy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Alaska consumers may request placement, temporary lifting, or removal of a security freeze under Alaska Stat. §§ 45.48.100 through 45.48.290.</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Alaska security-freeze procedures to control certain releases of credit reports and credit scores.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Alaska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Alaska supplements identity restoration through security freezes, factual-declaration-of-innocence procedures, and the right to make an identity-theft police report.</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Alaska Stat. § 45.48.200 permits qualifying consumers to seek actual economic damages, court costs, full reasonable attorney fees, injunctive relief, and specified additional relief for knowing violations of Alaska Stat. §§ 45.48.100 through 45.48.290.</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Identity-related offenses: Alaska Stat. § 11.46.180 addresses theft by deception. Unauthorized use of another person’s access device or identification document that damages the person’s financial reputation may constitute criminal impersonation in the first degree under Alaska Stat. § 11.46.565.</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Factual declaration of innocence and police report: Alaska Stat. §§ 45.48.600 through 45.48.690 provide procedures for a qualifying identity-theft victim to seek a factual declaration of innocence and to make an identity-theft report to a law-enforcement agency.</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factual-innocence orders,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Alaska Stat. §§ 45.48.010 through 45.48.090 require covered information collectors to investigate qualifying breaches and notify affected Alaska residents when required, subject to statutory exceptions and law-enforcement 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Alaska’s breach-notification provisions are codified at Alaska Stat. §§ 45.48.010 through 45.48.090; security-freeze provisions at §§ 45.48.100 through 45.48.290; and identity-restoration provisions at §§ 45.48.600 through 45.48.690.</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consumer-data privacy act was identified for this module; sector-specific Alaska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Alaska Attorney General: Consumer Protection Unit — consumer complaint intake and Alaska UTPA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Alaska Division of Corporations, Business and Professional Licensing: Collection-agency licensing, complaint review, investigations, and disciplinary oversight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Alaska Division of Banking and Securities: Complaint pathway for Alaska-chartered financial institutions and regulated consumer-finance businesses,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Alaska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45.50.471–561</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UTPA — unfair or deceptive practices in trade or commerce</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Treble actual damages or $500; fees/costs; AG injunction, restitution, and civil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or omission; ascertainable loss; causation; damages</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08.24.041–380</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and operator licensing and oversight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investigation, and discipline; UTPA and FDCPA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status; letters; call logs;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45.48.100–290</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 or scores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economic damages, costs, fees, injunction, and specified relief under § 45.48.200</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45.48.010–090</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notice, and safeguards</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Enforcement and limited damages as provided by § 45.48.070</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11.46.180, 11.46.565; §§ 45.48.600–690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Theft by deception; identity-related criminal impersonation; factual innocence and police report</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restitution where authorized; identity-restoration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order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AG — Consumer Protection Unit</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Alaska UTPA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restitution, injunction,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DCCED — CBPL / Division of Banking and Securities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licensing, investigation, discipline, or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Alaska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Alaska (AK)</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an Alaska Supreme Court case applying the Alaska UTPA to independent debt collectors; it should not be described as creating a separate private claim under Alaska Stat. ch. 08.24 unless independently verified.</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Borgen v. A&amp;M Motors,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273 P.3d 575</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affirmative material misrepresentation may violate the Alaska UTPA even when made unknowingly or in good faith; good faith is not a complete defense to the statutory claim.</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contract, title or product records, material representation, consumer reliance or causation evidence, valuation proof, and resulting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Kenai Chrysler Center, Inc. v. Denison</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167 P.3d 1240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 judgment and treble-damages award under the Alaska UTPA arising from a dealership’s refusal to unwind a void vehicle transaction and its subsequent coercive or oppressive conduct.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contract capacity issues, prompt rescission notice, refusal communications, payment demands, possession history, actual loss, and the complete transaction chronology.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v. O’Neill Investigations,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1980</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609 P.2d 520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Alaska UTPA applies to independent debt collectors and reaches deceptive threats, misrepresentations, and other unfair collection practices; the collection-agency licensing law did not exempt that conduct.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letters, call records, threatened remedies, representations of legal authority, third-party contacts, license information, account records, and consumer complaints.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Borgen v. A&amp;M Motors,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273 P.3d 575</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affirmative material misrepresentation may violate the Alaska UTPA even when made unknowingly or in good faith; good faith is not a complete defense to the statutory claim.</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contract, title or product records, material representation, consumer reliance or causation evidence, valuation proof, and resulting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Kenai Chrysler Center, Inc. v. Denison</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167 P.3d 1240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 judgment and treble-damages award under the Alaska UTPA arising from a dealership’s refusal to unwind a void vehicle transaction and its subsequent coercive or oppressive conduct.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contract capacity issues, prompt rescission notice, refusal communications, payment demands, possession history, actual loss, and the complete transaction chronology.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v. O’Neill Investigations,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1980</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609 P.2d 520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Alaska UTPA applies to independent debt collectors and reaches deceptive threats, misrepresentations, and other unfair collection practices; the collection-agency licensing law did not exempt that conduct.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letters, call records, threatened remedies, representations of legal authority, third-party contacts, license information, account records, and consumer complaints.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Alaska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Alaska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Alaska mini-FCRA identified; AS 45.48 addresses freezes and privacy</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Alaska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Alaska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11.46.565; §§ 45.48.600–690</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 and FTC reports, factual-innocence proceedings, restoration records,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ch. 08.24; Alaska UTPA;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AG or licensing complaint; preserve communications, threatened remedies, dispute requests, and license information.</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45.48.100–290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Stat. §§ 45.48.010–090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safeguard records,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UTPA, §§ 45.50.471–561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unlawful practice, ascertainable loss, causation, remedy, timing, and any required notice.</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Alaska UTPA commercial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Alaska claims that attempt to impose accuracy, reinvestigation, or furnishing duties parallel to the FCRA.</w:t>
      </w:r>
      <w:r w:rsidRPr="00566B6A">
        <w:rPr>
          <w:rFonts w:ascii="Courier New" w:hAnsi="Courier New" w:cs="Courier New"/>
          <w:sz w:val="22"/>
        </w:rPr>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Alaska complaint with the Attorney General, Division of Corporations, Business and Professional Licensing, or Division of Banking and Securities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AG / CBPL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UTPA transaction, loss, and notice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practice, ascertainable loss, causation, remedy, timing, and private-injunction notice where applicable</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Alaska UTPA claim-element review and, when private injunctive relief is sought, written notice under Alaska Stat. § 45.50.535</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Alaska (AK)</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Unfair Trade Practices and Consumer Protection Act (Alaska UTPA) | </w:t>
      </w:r>
      <w:r w:rsidRPr="00566B6A">
        <w:rPr>
          <w:rFonts w:ascii="Courier New" w:hAnsi="Courier New" w:cs="Courier New"/>
          <w:sz w:val="22"/>
        </w:rPr>
        <w:t>Alaska Stat. §§ 45.50.471 through 45.50.561 | Remedies: three times actual damages or $500, whichever is greater, for qualifying private claims; costs and full reasonable attorney fees for a prevailing private plaintiff; Attorney General injunctive, restitutionary, and civil-penalty relief. | Authority: Alaska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Collection Agency Licensing Law | </w:t>
      </w:r>
      <w:r w:rsidRPr="00566B6A">
        <w:rPr>
          <w:rFonts w:ascii="Courier New" w:hAnsi="Courier New" w:cs="Courier New"/>
          <w:sz w:val="22"/>
        </w:rPr>
        <w:t>Alaska Stat. §§ 08.24.041 through 08.24.380 | Remedies: licensing, investigation, and discipline through the Division of Corporations, Business and Professional Licensing; Alaska UTPA and federal FDCPA remedies may apply separately. | Authority: Alaska DCCED / courts applying state and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Security Freeze Law | </w:t>
      </w:r>
      <w:r w:rsidRPr="00566B6A">
        <w:rPr>
          <w:rFonts w:ascii="Courier New" w:hAnsi="Courier New" w:cs="Courier New"/>
          <w:sz w:val="22"/>
        </w:rPr>
        <w:t>Alaska Stat. §§ 45.48.100 through 45.48.290 | Remedies: actual economic damages, costs, full reasonable attorney fees, injunctive relief, and specified additional relief for knowing violations under § 45.48.200.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Personal Information Protection Act — Breach Notification | </w:t>
      </w:r>
      <w:r w:rsidRPr="00566B6A">
        <w:rPr>
          <w:rFonts w:ascii="Courier New" w:hAnsi="Courier New" w:cs="Courier New"/>
          <w:sz w:val="22"/>
        </w:rPr>
        <w:t>Alaska Stat. §§ 45.48.010 through 45.48.090 | Remedies: enforcement and limited damages as provided by § 45.48.070; required investigation, notice, and safeguarding procedures. | Authority: Alaska Attorney General / Department of Administration for governmental agencies.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Identity-Theft and Identity-Restoration Provisions | </w:t>
      </w:r>
      <w:r w:rsidRPr="00566B6A">
        <w:rPr>
          <w:rFonts w:ascii="Courier New" w:hAnsi="Courier New" w:cs="Courier New"/>
          <w:sz w:val="22"/>
        </w:rPr>
        <w:t>Alaska Stat. §§ 11.46.180 and 11.46.565; §§ 45.48.600 through 45.48.690 | Remedies: criminal enforcement, restitution where authorized, factual-declaration-of-innocence procedures, and the right to make a police report.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collection-agency licensing rules — </w:t>
      </w:r>
      <w:r w:rsidRPr="00566B6A">
        <w:rPr>
          <w:rFonts w:ascii="Courier New" w:hAnsi="Courier New" w:cs="Courier New"/>
          <w:sz w:val="22"/>
        </w:rPr>
        <w:t>consult Alaska Stat. chs. 08.01–08.03 and 08.24 and 12 AAC 02 governing centralized professional licensing. Verify the exact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Attorney General — Consumer Protection Unit: </w:t>
      </w:r>
      <w:r w:rsidRPr="00566B6A">
        <w:rPr>
          <w:rFonts w:ascii="Courier New" w:hAnsi="Courier New" w:cs="Courier New"/>
          <w:sz w:val="22"/>
        </w:rPr>
        <w:t>consumer complaint intake and Alaska UTPA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Division of Corporations, Business and Professional Licensing — Collection Agencies: </w:t>
      </w:r>
      <w:r w:rsidRPr="00566B6A">
        <w:rPr>
          <w:rFonts w:ascii="Courier New" w:hAnsi="Courier New" w:cs="Courier New"/>
          <w:sz w:val="22"/>
        </w:rPr>
        <w:t>complaint procedures, licensing, investigations, and disciplinary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Alaska Division of Banking and Securities: </w:t>
      </w:r>
      <w:r w:rsidRPr="00566B6A">
        <w:rPr>
          <w:rFonts w:ascii="Courier New" w:hAnsi="Courier New" w:cs="Courier New"/>
          <w:sz w:val="22"/>
        </w:rPr>
        <w:t>consumer complaint pathway for institutions and financial businesses within the Division’s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Alaska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Borgen v. A&amp;M Motors,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273 P.3d 575</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affirmative material misrepresentation may violate the Alaska UTPA even when made unknowingly or in good faith; good faith is not a complete defense to the statutory claim.</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contract, title or product records, material representation, consumer reliance or causation evidence, valuation proof, and resulting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Kenai Chrysler Center, Inc. v. Denison</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167 P.3d 1240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 judgment and treble-damages award under the Alaska UTPA arising from a dealership’s refusal to unwind a void vehicle transaction and its subsequent coercive or oppressive conduct.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contract capacity issues, prompt rescission notice, refusal communications, payment demands, possession history, actual loss, and the complete transaction chronology.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v. O’Neill Investigations,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Alaska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1980</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609 P.2d 520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Alaska UTPA applies to independent debt collectors and reaches deceptive threats, misrepresentations, and other unfair collection practices; the collection-agency licensing law did not exempt that conduct.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letters, call records, threatened remedies, representations of legal authority, third-party contacts, license information, account records, and consumer complaints.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TK-Authority-2026-07-AK</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AK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Alaska statutory references in this version were checked against Alaska Legislature and agency materials.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Alaska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Alaska administrative rule citation by agency, 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7288" w14:textId="77777777" w:rsidR="00655F05" w:rsidRDefault="00655F05">
      <w:pPr>
        <w:spacing w:after="0" w:line="240" w:lineRule="auto"/>
      </w:pPr>
      <w:r>
        <w:separator/>
      </w:r>
    </w:p>
  </w:endnote>
  <w:endnote w:type="continuationSeparator" w:id="0">
    <w:p w14:paraId="417707E1" w14:textId="77777777" w:rsidR="00655F05" w:rsidRDefault="0065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BA37" w14:textId="77777777" w:rsidR="00655F05" w:rsidRDefault="00655F05">
      <w:pPr>
        <w:spacing w:after="0" w:line="240" w:lineRule="auto"/>
      </w:pPr>
      <w:r>
        <w:separator/>
      </w:r>
    </w:p>
  </w:footnote>
  <w:footnote w:type="continuationSeparator" w:id="0">
    <w:p w14:paraId="05ABC9DD" w14:textId="77777777" w:rsidR="00655F05" w:rsidRDefault="0065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ALASKA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3</cp:revision>
  <dcterms:created xsi:type="dcterms:W3CDTF">2026-07-23T18:50:00Z</dcterms:created>
  <dcterms:modified xsi:type="dcterms:W3CDTF">2026-07-23T19:16:00Z</dcterms:modified>
  <cp:category/>
</cp:coreProperties>
</file>