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Georgia (GA)</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Georgia Fair Business Practices Act of 1975 (FBPA)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O.C.G.A. §§ 10-1-390 through 10-1-408</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acts or practices in consumer transactions and consumer acts or practices in trade or commerce. A private claim generally must concern conduct in the consumer marketplace with potential impact on the consuming public rather than an essentially private dispute.</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O.C.G.A. § 10-1-399, a qualifying consumer may seek equitable injunctive relief, general damages, and exemplary damages for an intentional violation. Intentional violations require three times actual damages. Reasonable attorney’s fees and litigation expenses may be awarded as authorized.</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O.C.G.A. § 10-1-399. A written demand for relief generally must be delivered at least 30 days before suit, identifying the claimant, challenged practice, and injury. For a misrepresentation theory, document reasonable reliance, causation, injury, public consumer impact, and damages. A private action generally must be brought within two years under O.C.G.A. § 10-1-401.</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Georgia Attorney General — Consumer Protection Division; O.C.G.A. § 10-1-395.</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Consumer installment-loan or collection-related activity present — determine whether the actor is an installment lender, original creditor, servicer, assignee, or qualifying third-party debt collector.</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The Georgia Installment Loan Act, formerly called the Industrial Loan Act, regulates licensed installment lenders, loan terms, charges, records, examinations, and remedies. The federal Fair Debt Collection Practices Act remains the principal conduct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O.C.G.A. §§ 7-3-1 through 7-3-52;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Georgia Department of Banking and Finance; Georgia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Georgia does not maintain a broad analogue to the federal FCRA governing general accuracy and reinvestigation duties. O.C.G.A. §§ 10-1-913 through 10-1-915 address security-freeze rights. Federal FCRA procedures remain the primary accuracy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Georgia consumers may request placement, temporary lifting, or removal of a security freeze under O.C.G.A. § 10-1-914. Protected-consumer freezes are addressed in § 10-1-914.1, and notice of freeze rights appears in § 10-1-915.</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use Georgia security-freeze procedures to control specified releases of credit reports and scores.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Georgia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Georgia supplements identity protection through security freezes, protected-consumer freezes, breach notice, and financial-identity-fraud statutes.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violation of O.C.G.A. § 10-1-914 may be investigated and prosecuted under the FBPA and may result in a fine of not more than $100 for a violation concerning a specific consumer, subject to the statute.</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Maximum possible accuracy: Whenever a consumer reporting agency prepares a consumer report, 15 U.S.C. § 1681e(b) requires reasonable procedures designed to assure maximum possible accuracy </w:t>
      </w:r>
      <w:r w:rsidRPr="00566B6A">
        <w:rPr>
          <w:rFonts w:ascii="Courier New" w:hAnsi="Courier New" w:cs="Courier New"/>
          <w:bCs/>
          <w:sz w:val="22"/>
        </w:rPr>
        <w:lastRenderedPageBreak/>
        <w:t>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w:t>
      </w:r>
      <w:r w:rsidRPr="00566B6A">
        <w:rPr>
          <w:rFonts w:ascii="Courier New" w:hAnsi="Courier New" w:cs="Courier New"/>
          <w:bCs/>
          <w:sz w:val="22"/>
        </w:rPr>
        <w:lastRenderedPageBreak/>
        <w:t>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fraud: O.C.G.A. §§ 16-9-121 through 16-9-132 address financial identity fraud, unauthorized use or possession of identifying information, counterfeit or fictitious identifying information, victim assistance, investigation, venue, and penalties.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Core offense: O.C.G.A. § 16-9-121 defines identity fraud and identity fraud by receipt of fraudulent identification information, including specified unauthorized use, possession, creation, receipt, or intended fraudulent use.</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police and FTC identity-theft reports, federal fraud alerts and blocking, Georgia security freezes, creditor notifications, and documented bureau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freeze confirmations, creditor notices, bureau dispute and blocking responses,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O.C.G.A. § 10-1-912 requires covered information brokers and data collectors to notify affected Georgia residents when unencrypted personal information was, or is reasonably believed to have been, acquired by an unauthorized person. Notice must be made in the most expedient time possible and without unreasonable delay, subject to statutory considerations.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Georgia’s Personal Identity Protection Act and security-freeze provisions are codified at O.C.G.A. §§ 10-1-910 through 10-1-915, including § 10-1-914.1.</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Georgia consumer-data privacy act was identified for this module; sector-specific Georgia and federal privacy rules may apply depending on the entity and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breach investigation records, affected data elements, notice content, delivery dates, law-enforcement delay requests, nationwide-CRA notice when required, and remediation records.</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Georgia Attorney General — Consumer Protection Division: Consumer complaint intake, investigation, education, and FBPA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Georgia Department of Banking and Finance: Installment-lender licensing, examination, complaint review, and administrative enforcement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NMLS Consumer Access: Verify Georgia installment-lender license status and preserve the dated lookup result.</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Georgia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10-1-390–408</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FBPA — unfair or deceptive consumer-marketplace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Injunction, damages, treble actual damages for intentional violations, fees and expenses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 impact; representation; reliance; causation; injury; 30-day demand; two-year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7-3-1–52</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Installment-lender licensing, loan terms, charges, records, and enforcement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DBF action and current borrower remedies; federal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status; contract; disclosures; charges; ledger; payments; current remedy analysis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10-1-913–915</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protected-consumer freezes, and required notice</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procedures; FBPA investigation/prosecution; statutory fine where applicable</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history; change notice; lift/removal request; resulting harm</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10-1-910–912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Personal-information definitions and breach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Resident notice and nationwide-CRA notice at the statutory threshold</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dates; affected data; notices; delay request;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16-9-121–132</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Financial identity fraud, investigation, victim assistance, and penalties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identity-restoration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 and bureau notices; losses and restoration trail</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Georgia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FBPA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injunction, restitution,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Georgia Department of Banking and Finance</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installment lenders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review, examination, complaint handling, fines, and administrative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loan records;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Georgia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Georgia (GA)</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installment-loan decision below interpreted the former Georgia Industrial Loan Act’s historical penalty language. The current Georgia Installment Loan Act and current O.C.G.A. § 7-3-50 must be reviewed before applying that historical holding to a present loan.</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Zeeman v. Black</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Ct. App.</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1980</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156 Ga. App. 82, 273 S.E.2d 910</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FBPA claim must involve conduct with potential harm to the consuming public; an essentially private dispute falls outside the Act.</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standardized practices, advertising, other affected consumers, and facts showing potential public harm.</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Tiismann v. Linda Martin Homes Corp.</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281 Ga. 137, 637 S.E.2d 14</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misrepresentation-based FBPA claim requires injury caused by reasonable reliance; consumer diligence is material to causation.</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contract, disclosures, diligence steps, reliance chronology, injury, and damages.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Hodges v. Community Loan &amp; Investment Corp.</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1975</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234 Ga. 427, 216 S.E.2d 274</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former Industrial Loan Act treated a noncompliant loan as void under historical language; later authority and amendments changed that analysis.</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loan date and governing law; preserve the license, contract, charges, ledger, disclosures, and alleged violation.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Zeeman v. Black</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Ct. App.</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1980</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156 Ga. App. 82, 273 S.E.2d 910</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FBPA claim must involve conduct with potential harm to the consuming public; an essentially private dispute falls outside the Act.</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standardized practices, advertising, other affected consumers, and facts showing potential public harm.</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Tiismann v. Linda Martin Homes Corp.</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281 Ga. 137, 637 S.E.2d 14</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misrepresentation-based FBPA claim requires injury caused by reasonable reliance; consumer diligence is material to causation.</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contract, disclosures, diligence steps, reliance chronology, injury, and damages.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Hodges v. Community Loan &amp; Investment Corp.</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1975</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234 Ga. 427, 216 S.E.2d 274</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former Industrial Loan Act treated a noncompliant loan as void under historical language; later authority and amendments changed that analysis.</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loan date and governing law; preserve the license, contract, charges, ledger, disclosures, and alleged violation.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Georgia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Georgia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Georgia mini-FCRA; O.C.G.A. §§ 10-1-913–915 address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asserting parallel Georgia accuracy duties without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Georgia law only for factually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preserve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16-9-121–132;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exact fraudulent items, freeze and block requests, CRA notices, and decisions.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Deceptive collection / loan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7-3-1–52;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lender/collector status; preserve license, communications, contract, charges, disputes, and payment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10-1-913–915</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identity-change notices, lift/removal requests, and resulting harm.</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O.C.G.A. §§ 10-1-910–912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findings, affected data, resident and CRA notices, dates, delay records,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FBPA, O.C.G.A. §§ 10-1-390–408</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public consumer impact, unlawful practice, reliance where required, causation, injury, demand, and two-year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identity-fraud conduct, distinct collection communications, installment-loan licensing or charge violations, security-freeze violations, breach-notification duties, and FBPA deception factually distinct from CRA or furnisher reporting.</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Georgia claims that attempt to impose accuracy, reinvestigation, or furnishing duties parallel to the FCRA without a preserved state provision or factually distinct conduct.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5 — </w:t>
      </w:r>
      <w:r w:rsidRPr="00566B6A">
        <w:rPr>
          <w:rFonts w:ascii="Courier New" w:hAnsi="Courier New" w:cs="Courier New"/>
          <w:sz w:val="22"/>
        </w:rPr>
        <w:t>File a Georgia complaint with the Attorney General’s Consumer Protection Division or the Department of Banking and Finance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Georgia AG / Banking and Finance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FBPA public-impact, reliance, demand, injury, and damages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Consumer-market conduct, reliance where required, causation, injury, 30-day demand, and two-year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Georgia FBPA consumer-marketplace, reliance, causation, 30-day demand, damages, and two-year limitations review</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Installment-lender license, loan terms, charges, payment history, and current O.C.G.A. § 7-3-50 remedy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Georgia (GA)</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Fair Business Practices Act (FBPA) | </w:t>
      </w:r>
      <w:r w:rsidRPr="00566B6A">
        <w:rPr>
          <w:rFonts w:ascii="Courier New" w:hAnsi="Courier New" w:cs="Courier New"/>
          <w:sz w:val="22"/>
        </w:rPr>
        <w:t>O.C.G.A. §§ 10-1-390–10-1-408 | Remedies: injunction, general damages, treble actual damages for intentional violations, fees and expenses where authorized; 30-day demand and two-year limitations provisions. | Authority: Georgia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Installment Loan Act | </w:t>
      </w:r>
      <w:r w:rsidRPr="00566B6A">
        <w:rPr>
          <w:rFonts w:ascii="Courier New" w:hAnsi="Courier New" w:cs="Courier New"/>
          <w:sz w:val="22"/>
        </w:rPr>
        <w:t>O.C.G.A. §§ 7-3-1–7-3-52 | Remedies: licensing and administrative enforcement; current § 7-3-50 provides remedies for specified violations; federal FDCPA remedies may apply separately. | Authority: Georgia Department of Banking and Finance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Security-Freeze Provisions | </w:t>
      </w:r>
      <w:r w:rsidRPr="00566B6A">
        <w:rPr>
          <w:rFonts w:ascii="Courier New" w:hAnsi="Courier New" w:cs="Courier New"/>
          <w:sz w:val="22"/>
        </w:rPr>
        <w:t>O.C.G.A. §§ 10-1-913–10-1-915, including § 10-1-914.1 | Remedies: placement, lifting, removal, change notices, protected-consumer freezes, and FBPA investigation or prosecution for qualifying violations. | Authority: courts / CRAs / Attorney General.</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Personal Identity Protection / Breach Law | </w:t>
      </w:r>
      <w:r w:rsidRPr="00566B6A">
        <w:rPr>
          <w:rFonts w:ascii="Courier New" w:hAnsi="Courier New" w:cs="Courier New"/>
          <w:sz w:val="22"/>
        </w:rPr>
        <w:t>O.C.G.A. §§ 10-1-910–10-1-912 | Remedies: required resident and nationwide-CRA notice where applicable and statutory compliance procedures. | Authority: Georgia Attorney General / courts as authorized.</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Financial Identity Fraud Provisions | </w:t>
      </w:r>
      <w:r w:rsidRPr="00566B6A">
        <w:rPr>
          <w:rFonts w:ascii="Courier New" w:hAnsi="Courier New" w:cs="Courier New"/>
          <w:sz w:val="22"/>
        </w:rPr>
        <w:t>O.C.G.A. §§ 16-9-121–16-9-132 | Remedies: criminal penalties, victim-assistance and investigative procedures, and identity-restoration documentation.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Installment Lender Rules — </w:t>
      </w:r>
      <w:r w:rsidRPr="00566B6A">
        <w:rPr>
          <w:rFonts w:ascii="Courier New" w:hAnsi="Courier New" w:cs="Courier New"/>
          <w:sz w:val="22"/>
        </w:rPr>
        <w:t>consult current Georgia Department of Banking and Finance rules, principally Chapter 80-14, governing licensing, advertising, records, examinations, fines, and related installment-lending requirements. Verify the exact rule before use.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Attorney General — Consumer Protection Division: </w:t>
      </w:r>
      <w:r w:rsidRPr="00566B6A">
        <w:rPr>
          <w:rFonts w:ascii="Courier New" w:hAnsi="Courier New" w:cs="Courier New"/>
          <w:sz w:val="22"/>
        </w:rPr>
        <w:t>consumer complaint intake, education, investigation, and FBPA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Department of Banking and Finance: </w:t>
      </w:r>
      <w:r w:rsidRPr="00566B6A">
        <w:rPr>
          <w:rFonts w:ascii="Courier New" w:hAnsi="Courier New" w:cs="Courier New"/>
          <w:sz w:val="22"/>
        </w:rPr>
        <w:t>installment-lender license lookup, complaint procedures, examinations, and regulated-entity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Georgia Attorney General identity-theft and credit-freeze resources: </w:t>
      </w:r>
      <w:r w:rsidRPr="00566B6A">
        <w:rPr>
          <w:rFonts w:ascii="Courier New" w:hAnsi="Courier New" w:cs="Courier New"/>
          <w:sz w:val="22"/>
        </w:rPr>
        <w:t>consumer guidance and complaint pathways for security freezes, breaches, scams, and identity fraud.</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Georgia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Zeeman v. Black</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Ct. App.</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1980</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156 Ga. App. 82, 273 S.E.2d 910</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private FBPA claim must involve conduct with potential harm to the consuming public; an essentially private dispute falls outside the Act.</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standardized practices, advertising, other affected consumers, and facts showing potential public harm.</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Tiismann v. Linda Martin Homes Corp.</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281 Ga. 137, 637 S.E.2d 14</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misrepresentation-based FBPA claim requires injury caused by reasonable reliance; consumer diligence is material to causation.</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contract, disclosures, diligence steps, reliance chronology, injury, and damages.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Hodges v. Community Loan &amp; Investment Corp.</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Ga.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1975</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234 Ga. 427, 216 S.E.2d 274</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former Industrial Loan Act treated a noncompliant loan as void under historical language; later authority and amendments changed that analysis.</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loan date and governing law; preserve the license, contract, charges, ledger, disclosures, and alleged violation.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TK-Authority-2026-07-GA</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GA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Georgia statutory references in this version were checked against current Georgia agency materials and current published authorities. Federal FCRA authorities were checked against current U.S. Code and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Georgia consumer-protection authorities. Statutes, regulations, agency guidance, and judicial decisions may change over time. This section is educational and informational only and does not constitute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Rules and Regulations of the State of Georgia citation by department, chapter, rule, and subsection.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C102F" w14:textId="77777777" w:rsidR="00D80890" w:rsidRDefault="00D80890">
      <w:pPr>
        <w:spacing w:after="0" w:line="240" w:lineRule="auto"/>
      </w:pPr>
      <w:r>
        <w:separator/>
      </w:r>
    </w:p>
  </w:endnote>
  <w:endnote w:type="continuationSeparator" w:id="0">
    <w:p w14:paraId="1672E64B" w14:textId="77777777" w:rsidR="00D80890" w:rsidRDefault="00D8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95BAA" w14:textId="77777777" w:rsidR="00D80890" w:rsidRDefault="00D80890">
      <w:pPr>
        <w:spacing w:after="0" w:line="240" w:lineRule="auto"/>
      </w:pPr>
      <w:r>
        <w:separator/>
      </w:r>
    </w:p>
  </w:footnote>
  <w:footnote w:type="continuationSeparator" w:id="0">
    <w:p w14:paraId="74774260" w14:textId="77777777" w:rsidR="00D80890" w:rsidRDefault="00D80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GEORGIA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893423"/>
    <w:rsid w:val="00964317"/>
    <w:rsid w:val="00AA1D8D"/>
    <w:rsid w:val="00B47730"/>
    <w:rsid w:val="00BD7EED"/>
    <w:rsid w:val="00CB0664"/>
    <w:rsid w:val="00D80890"/>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4272</Words>
  <Characters>24356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2026-07-24T01:44:00Z</dcterms:created>
  <dcterms:modified xsi:type="dcterms:W3CDTF">2026-07-24T01:44:00Z</dcterms:modified>
  <cp:category/>
</cp:coreProperties>
</file>