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Massachusetts (MA)</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 for this Massachusetts-only module.</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Massachusetts Consumer Protection Act — Chapter 93A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M.G.L. c. 93A, §§ 1 through 11</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or deceptive acts or practices in trade or commerce; the Attorney General may define prohibited practices by regulation under M.G.L. c. 93A, § 2(c).</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Actual damages or $25, equitable relief, fees, and costs; double or treble damages for qualifying willful, knowing, or bad-faith conduct. The Attorney General may seek injunctions, restitution, civil penalties, and other authorized relief.</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M.G.L. c. 93A, § 9 permits an injured consumer to sue. A written demand identifying the claimant, practice, and injury generally must be sent at least 30 days before a damages action, subject to statutory exceptions. The usual limitations period is four years under M.G.L. c. 260, § 5A.</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Massachusetts Attorney General — Consumer Protection Division; M.G.L. c. 93A, § 2(c) and §§ 4 through 8.</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or derogatory activity present — review M.G.L. c. 93, § 49, debt-collector licensing law, 940 CMR 7.00, and federal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M.G.L. c. 93, § 49 prohibits unfair, deceptive, or unreasonable collection of qualifying consumer debt. Licensed collectors are also regulated under Chapter 93 and 940 CMR 7.00; the federal FDCPA may apply separately.</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M.G.L. c. 93, § 49 and §§ 24 through 28; 940 CMR 7.00;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Regulators: Massachusetts Attorney General; Division of Banks;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M.G.L. c. 93, §§ 50 through 68 govern permissible purposes, disclosures, accuracy, furnisher duties, disputes, reinvestigation, freezes, liability, and enforcement. Federal FCRA procedures also apply.</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Consumers may place, lift, or remove a freeze under M.G.L. c. 93, § 62A; placement generally is required within three business days, followed by confirmation and a PIN or password.</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source, recipient, and rights information under M.G.L. c. 93, §§ 56 through 59 and the federal FCRA.</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Personal identifiers may be disputed under M.G.L. c. 93, § 58 and 15 U.S.C. § 1681i; furnisher duties may arise under § 54A and federal law. State claims require separate preemption review.</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Federal fraud-alert rights are supplemented by Massachusetts freeze, dispute, identity-fraud, and breach-notice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Willful noncompliance may support actual and punitive damages, costs, and fees under § 63; negligence may support actual damages, costs, and fees under § 64. Section 68 treats noncompliance as a Chapter 93A practice.</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M.G.L. c. 266, § 37E criminalizes specified fraudulent possession or use of another person’s identifying information and authorizes restitution, including qualifying correction costs, lost wages, and attorney’s fees.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Police-report procedure: Law enforcement must accept an identity-fraud incident report and provide a requested copy within 24 hours under M.G.L. c. 266, § 37E(f).</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M.G.L. c. 93H, § 3 requires notice as soon as practicable and without unreasonable delay after a qualifying breach or unauthorized use, including required resident and regulator notices, subject to authorized delay.</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M.G.L. c. 93H, §§ 1 through 6; § 3A requires qualifying credit-monitoring offers when Social Security numbers are involved.</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Massachusetts consumer-data privacy act is identified for this module; sector-specific state and federal rules may apply.</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Preserve the investigation, notices, dates, regulator submissions, authorized delays, monitoring offers, and remediation.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Massachusetts Attorney General: Consumer Protection Division — complaints, Chapter 93A, debt-collection regulation, and breach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Massachusetts Division of Banks: Licensing, complaint review, examination, and oversight for collectors and regulated financial entities.</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Massachusetts Office of Consumer Affairs and Business Regulation: Breach-notice recipient and consumer-protection coordination within its authority.</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Federal escalation: CFPB and FTC pathways may complement state intake when federal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Massachusetts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M.G.L. c. 93A, §§ 1–11</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93A consumer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Actual/minimum and possible multiple damages; fees, costs, equitable and AG relief</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Practice; injury; 30-day demand; delivery; response; four-year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M.G.L. c. 93, § 49; 940 CMR 7.00</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Unfair or regulated debt collection</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93A, licensing, administrative, and federal remedies</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Creditor/collector; calls; letters; contacts; frequency;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M.G.L. c. 93, §§ 50–68</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Reports, disputes, furnishers, freezes, and liability</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and possible punitive damages; fees, costs, freeze and 93A relief</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Disclosure; dispute; source; reinvestigation; freeze; release</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M.G.L. c. 93H, §§ 1–6</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Safeguards, breach notice, and monitoring</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enforcement, injunctions, Chapter 93A, and remediation</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dates; data; regulator filing; monitoring;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M.G.L. c. 266, § 37E</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fraud, restitution, and police reports</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and restitution</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identifiers; creditor, bureau, and court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Massachusetts AG — Consumer Protection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Complaints, Chapter 93A, collection, and breach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mediation, assurance, injunction, restitution, or civil action</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demand; attachments;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Division of Banks / OCABR</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Collectors, regulated finance, and breach coordination</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Licensing, examination, complaint review, and action</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breach filing;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state and federal law</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Massachusetts (MA)</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or invented citations. Armata interprets Massachusetts debt-collection regulations and should be applied to its facts and the current regulation.</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Aspinall v. Philip Morris Companies,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Mass. Sup. Jud.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442 Mass. 381, 813 N.E.2d 476</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An advertisement is deceptive when it can mislead reasonable consumers to act differently. Alleged “light” cigarette marketing supported a Chapter 93A deception theory and class treatment.</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or omission, materiality, reasonable-consumer effect, purchase, value, and injury evidence.</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Casavant v. Norwegian Cruise Line Ltd.</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Mass. Sup. Jud.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460 Mass. 500, 952 N.E.2d 908</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demand letter was sufficient when sent at least 30 days before suit and when it reasonably described the refund failure and unfair conduct; the exact regulation citation was unnecessary.</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the practice, injury, and relief; preserve the letter, delivery, response, and tender.</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Armata v. Target Corp.</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Mass. Sup. Jud.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2018</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480 Mass. 14, 99 N.E.3d 788</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Unanswered automated calls can count under 940 CMR 7.04(1)(f) when the creditor can reach the debtor or leave a lawful message; more than two in seven days violated the regulation.</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call dates, numbers, recordings, dialer data, voicemail capability, account purpose, and seven-day periods.</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Aspinall v. Philip Morris Companies,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Mass. Sup. Jud.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442 Mass. 381, 813 N.E.2d 476</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An advertisement is deceptive when it can mislead reasonable consumers to act differently. Alleged “light” cigarette marketing supported a Chapter 93A deception theory and class treatment.</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or omission, materiality, reasonable-consumer effect, purchase, value, and injury evidence.</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Casavant v. Norwegian Cruise Line Ltd.</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Mass. Sup. Jud.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460 Mass. 500, 952 N.E.2d 908</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demand letter was sufficient when sent at least 30 days before suit and when it reasonably described the refund failure and unfair conduct; the exact regulation citation was unnecessary.</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the practice, injury, and relief; preserve the letter, delivery, response, and tender.</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Armata v. Target Corp.</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Mass. Sup. Jud.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2018</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480 Mass. 14, 99 N.E.3d 788</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Unanswered automated calls can count under 940 CMR 7.04(1)(f) when the creditor can reach the debtor or leave a lawful message; more than two in seven days violated the regulation.</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call dates, numbers, recordings, dialer data, voicemail capability, account purpose, and seven-day periods.</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governs core CRA and furnisher duties. Massachusetts has parallel reporting protections, but overlapping claims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Massachusetts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w:t>
            </w:r>
            <w:r w:rsidRPr="00566B6A">
              <w:rPr>
                <w:rFonts w:ascii="Courier New" w:hAnsi="Courier New" w:cs="Courier New"/>
                <w:b/>
                <w:sz w:val="22"/>
              </w:rPr>
              <w:br/>
              <w:t>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w:t>
            </w:r>
            <w:r w:rsidRPr="00566B6A">
              <w:rPr>
                <w:rFonts w:ascii="Courier New" w:hAnsi="Courier New" w:cs="Courier New"/>
                <w:b/>
                <w:sz w:val="22"/>
              </w:rPr>
              <w:br/>
              <w:t>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w:t>
            </w:r>
            <w:r w:rsidRPr="00566B6A">
              <w:rPr>
                <w:rFonts w:ascii="Courier New" w:hAnsi="Courier New" w:cs="Courier New"/>
                <w:sz w:val="22"/>
              </w:rPr>
              <w:br/>
              <w:t>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M.G.L. c. 93, §§ 50–68; FCRA</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federal and state dispute records; assess each state theory separately for preemption.</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w:t>
            </w:r>
            <w:r w:rsidRPr="00566B6A">
              <w:rPr>
                <w:rFonts w:ascii="Courier New" w:hAnsi="Courier New" w:cs="Courier New"/>
                <w:sz w:val="22"/>
              </w:rPr>
              <w:br/>
              <w:t>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M.G.L. c. 93, § 54A; FCRA</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the bureau-notice trail and § 1681s-2; distinguish independent conduct.</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w:t>
            </w:r>
            <w:r w:rsidRPr="00566B6A">
              <w:rPr>
                <w:rFonts w:ascii="Courier New" w:hAnsi="Courier New" w:cs="Courier New"/>
                <w:sz w:val="22"/>
              </w:rPr>
              <w:br/>
              <w:t>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M.G.L. c. 266, § 37E; c. 93, § 62A; FCRA</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police/FTC reports, identifiers, freezes, and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w:t>
            </w:r>
            <w:r w:rsidRPr="00566B6A">
              <w:rPr>
                <w:rFonts w:ascii="Courier New" w:hAnsi="Courier New" w:cs="Courier New"/>
                <w:sz w:val="22"/>
              </w:rPr>
              <w:br/>
              <w:t>collection</w:t>
            </w:r>
            <w:r w:rsidRPr="00566B6A">
              <w:rPr>
                <w:rFonts w:ascii="Courier New" w:hAnsi="Courier New" w:cs="Courier New"/>
                <w:sz w:val="22"/>
              </w:rPr>
              <w:br/>
              <w:t>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M.G.L. c. 93, § 49; 940 CMR 7.00;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calls, letters, contacts, frequency, status, account data, and demand records.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w:t>
            </w:r>
            <w:r w:rsidRPr="00566B6A">
              <w:rPr>
                <w:rFonts w:ascii="Courier New" w:hAnsi="Courier New" w:cs="Courier New"/>
                <w:sz w:val="22"/>
              </w:rPr>
              <w:br/>
              <w:t>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M.G.L. c. 93, § 62A</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confirmation, releases, authorization, requests, notices, and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w:t>
            </w:r>
            <w:r w:rsidRPr="00566B6A">
              <w:rPr>
                <w:rFonts w:ascii="Courier New" w:hAnsi="Courier New" w:cs="Courier New"/>
                <w:sz w:val="22"/>
              </w:rPr>
              <w:br/>
              <w:t>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M.G.L. c. 93H, §§ 1–6</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notice, data, dates, regulator filings, monitoring, findings, and remediation.</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w:t>
            </w:r>
            <w:r w:rsidRPr="00566B6A">
              <w:rPr>
                <w:rFonts w:ascii="Courier New" w:hAnsi="Courier New" w:cs="Courier New"/>
                <w:sz w:val="22"/>
              </w:rPr>
              <w:br/>
              <w:t>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M.G.L. c. 93A, §§ 1–11</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Show a distinct practice, injury, causation, 30-day demand, response, and timely filing.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distinct identity fraud, collection conduct, freeze violations, breach duties, and Chapter 93A deception separate from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state claims imposing accuracy, reinvestigation, dispute-processing, or furnishing duties parallel to or inconsistent with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with the Massachusetts Attorney General, Division of Banks, or OCABR as jurisdiction requires;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Massachusetts AG / Division of Banks / OCABR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licensing or regulatory jurisdiction,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93A demand + delivery proof + response or tender</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Unfair or deceptive practice, injury, pre-suit notice, settlement opportunity, multiple-damages record,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Massachusetts Chapter 93A demand sent at least 30 days before a qualifying consumer damages action, with the practice, injury, relief, delivery, response, and four-year timing preserved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Massachusetts (MA)</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Massachusetts Consumer Protection Act — Chapter 93A | M.G.L. c. 93A, §§ 1 through 11 | Remedies: actual or minimum damages, equitable relief, fees, costs, possible multiple damages, and Attorney General enforcement. | Authority: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Massachusetts Fair Debt Collection Law | M.G.L. c. 93, § 49; §§ 24 through 28; 940 CMR 7.00 | Remedies: Chapter 93A, licensing, administrative, injunctive, damages, fee, and federal relief as applicable. | Authority: Attorney General / Division of Banks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Massachusetts Fair Credit Reporting Law | M.G.L. c. 93, §§ 50 through 68 | Remedies: disclosures, disputes, correction, freezes, actual and possible punitive damages, fees, costs, and Chapter 93A relief. | Authority: courts / regulators.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Massachusetts Security Breach Law | M.G.L. c. 93H, §§ 1 through 6 | Remedies: notices, qualifying credit monitoring, Attorney General enforcement, injunctions, and Chapter 93A relief. | Authority: Attorney General / OCABR.</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Massachusetts Identity Fraud Law | M.G.L. c. 266, § 37E | Remedies: criminal penalties, restitution, police-report access, and restoration records.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Massachusetts rules — consult current 940 CMR 7.00 and Division of Banks regulations governing licensing, conduct, records, complaints, and enforcement. Verify the exact citation before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Massachusetts Attorney General — Consumer Protection Division: complaints, Chapter 93A, debt regulations, demand-letter guidance, and breach enforcement.</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Massachusetts Division of Banks: collector licensing, complaints, examinations, and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Massachusetts OCABR: breach-notice intake and consumer-protection coordination.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Massachusetts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Aspinall v. Philip Morris Companies,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Mass. Sup. Jud.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442 Mass. 381, 813 N.E.2d 476</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An advertisement is deceptive when it can mislead reasonable consumers to act differently. Alleged “light” cigarette marketing supported a Chapter 93A deception theory and class treatment.</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or omission, materiality, reasonable-consumer effect, purchase, value, and injury evidence.</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Casavant v. Norwegian Cruise Line Ltd.</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Mass. Sup. Jud.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460 Mass. 500, 952 N.E.2d 908</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demand letter was sufficient when sent at least 30 days before suit and when it reasonably described the refund failure and unfair conduct; the exact regulation citation was unnecessary.</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the practice, injury, and relief; preserve the letter, delivery, response, and tender.</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Armata v. Target Corp.</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Mass. Sup. Jud.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2018</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480 Mass. 14, 99 N.E.3d 788</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Unanswered automated calls can count under 940 CMR 7.04(1)(f) when the creditor can reach the debtor or leave a lawful message; more than two in seven days violated the regulation.</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call dates, numbers, recordings, dialer data, voicemail capability, account purpose, and seven-day periods.</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TK-Authority-2026-07-MA</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MA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against official sources. Massachusetts and federal authorities in this version were checked against current official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authority library for federal and Massachusetts consumer-protection law. Authorities may change. This material is educational and informational only, not legal advice or representation.</w:t>
      </w:r>
    </w:p>
    <w:p w14:paraId="786B72ED" w14:textId="77777777" w:rsidR="00756B19" w:rsidRPr="00566B6A" w:rsidRDefault="00F247EE">
      <w:pPr>
        <w:pStyle w:val="Heading1"/>
        <w:pageBreakBefore/>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Massachusetts regulation citation by agency, title,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r>
        <w:br w:type="page"/>
      </w: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620A7" w14:textId="77777777" w:rsidR="0004379F" w:rsidRDefault="0004379F">
      <w:pPr>
        <w:spacing w:after="0" w:line="240" w:lineRule="auto"/>
      </w:pPr>
      <w:r>
        <w:separator/>
      </w:r>
    </w:p>
  </w:endnote>
  <w:endnote w:type="continuationSeparator" w:id="0">
    <w:p w14:paraId="064B803A" w14:textId="77777777" w:rsidR="0004379F" w:rsidRDefault="00043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2B915" w14:textId="77777777" w:rsidR="0004379F" w:rsidRDefault="0004379F">
      <w:pPr>
        <w:spacing w:after="0" w:line="240" w:lineRule="auto"/>
      </w:pPr>
      <w:r>
        <w:separator/>
      </w:r>
    </w:p>
  </w:footnote>
  <w:footnote w:type="continuationSeparator" w:id="0">
    <w:p w14:paraId="44E31AE9" w14:textId="77777777" w:rsidR="0004379F" w:rsidRDefault="000437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MASSACHUSETTS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4379F"/>
    <w:rsid w:val="0006063C"/>
    <w:rsid w:val="000C26BB"/>
    <w:rsid w:val="0015074B"/>
    <w:rsid w:val="00283603"/>
    <w:rsid w:val="0029639D"/>
    <w:rsid w:val="00326F90"/>
    <w:rsid w:val="00463F22"/>
    <w:rsid w:val="00566B6A"/>
    <w:rsid w:val="00655F05"/>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3921</Words>
  <Characters>22352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26221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2026-07-24T09:02:00Z</dcterms:created>
  <dcterms:modified xsi:type="dcterms:W3CDTF">2026-07-24T09:02:00Z</dcterms:modified>
  <cp:category/>
</cp:coreProperties>
</file>