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Minnesota (MN)</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 for this Minnesota-only module.</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Minnesota Prevention of Consumer Fraud Act (CFA)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Minn. Stat. §§ 325F.68 through 325F.70; private remedies under Minn. Stat. § 8.31, subd. 3a</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fraud, unfair or unconscionable practices, false pretenses, false promises, misrepresentations, misleading statements, and deceptive practices used with intent that others rely on them in connection with the sale of merchandise.</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The Attorney General may seek injunctions and other relief under Minn. Stat. §§ 325F.70 and 8.31. A qualifying private claimant may seek damages, costs, reasonable attorney’s fees, and equitable relief under § 8.31, subd. 3a, subject to public-benefit and causation requirements.</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 claimant proceeding through Minn. Stat. § 8.31, subd. 3a must show injury, a causal nexus, and that the action benefits the public. The six-year period in Minn. Stat. § 541.05, subd. 1 generally applies to statutory liabilities unless a more specific period controls.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Minnesota Attorney General — Consumer Division, under Minn. Stat. § 8.31.</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tradeline derogatory activity present — review Minnesota collection-agency licensing and prohibited-practice requirements and applicable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Minn. Stat. §§ 332.31 through 332.44 regulate collection agencies, debt buyers, and collectors. Section 332.37 prohibits specified deceptive, misleading, unauthorized, harassing, and unlawful collection practices, including violations of the federal FDCPA.</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Minn. Stat. §§ 332.31 through 332.44; 15 U.S.C. §§ 1692 through 1692p. Section 332.45 is repealed.</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Minnesota Department of Commerce; Minnesota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Minnesota regulates consumer-report access, employment use, adverse-action notice, enforcement, and security freezes in chapter 13C. Federal FCRA procedures remain the primary framework for general accuracy and reinvestigation duties.</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Minnesota consumers may place, temporarily lift, or remove a security freeze under Minn. Stat. §§ 13C.016 through 13C.019. Section 13C.10 provides a protected-person security-freeze procedure.</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Minn. Stat. § 13C.01 provides access to a consumer report and notice of federal dispute-and-correction procedures. Sections 13C.02 and 13C.03 address employment disclosures and adverse-action notices.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identifiers may be disputed directly with the consumer reporting agency under 15 U.S.C. § 1681i. Minnesota claims require separate FCRA-preemption review.</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Minnesota supplements protection through security freezes, protected-person freezes, identity-theft law, and documented restoration procedures.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Minn. Stat. § 13C.04 permits Attorney General or county-attorney enforcement and applies the public and private remedies available under Minn. Stat. §§ 8.31 and 325F.70, subject to statutory and public-benefit requirements.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Maximum possible accuracy: Whenever a consumer reporting agency prepares a consumer report, 15 U.S.C. § 1681e(b) requires reasonable procedures designed to assure maximum possible accuracy </w:t>
      </w:r>
      <w:r w:rsidRPr="00566B6A">
        <w:rPr>
          <w:rFonts w:ascii="Courier New" w:hAnsi="Courier New" w:cs="Courier New"/>
          <w:bCs/>
          <w:sz w:val="22"/>
        </w:rPr>
        <w:lastRenderedPageBreak/>
        <w:t>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w:t>
      </w:r>
      <w:r w:rsidRPr="00566B6A">
        <w:rPr>
          <w:rFonts w:ascii="Courier New" w:hAnsi="Courier New" w:cs="Courier New"/>
          <w:bCs/>
          <w:sz w:val="22"/>
        </w:rPr>
        <w:lastRenderedPageBreak/>
        <w:t>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Minn. Stat. § 609.527 criminalizes transferring, possessing, or using an identity that is not the person’s own with intent to commit, aid, or abet unlawful activity and provides penalties and restitution-related procedures.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procedure: Preserve police and FTC identity-theft reports, court records, creditor notices, bureau disputes, and security-freeze confirmations. Victim remedies and restitution procedures should be reviewed under current Minnesota criminal and victim-rights law.</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Minn. Stat. § 325E.61 requires a business owning or licensing covered data to notify affected Minnesota residents after a qualifying breach, in the most expedient time possible and without unreasonable delay, subject to investigation and law-enforcement delay.</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Minnesota’s private-sector breach-notification provision is codified at Minn. Stat. § 325E.61; related governmental breach duties may arise under Minn. Stat. § 13.055.</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Privacy rights: No general omnibus Minnesota consumer-data privacy statute is identified for this module; sector-specific Minnesota and federal privacy laws may apply depending on the data and entity involved.</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the breach investigation, affected data elements, notice content, delivery dates, law-enforcement delay, consumer-reporting-agency notice when required, and remediation records.</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Minnesota Attorney General: Consumer Division — complaint intake and enforcement under Minn. Stat. § 8.31 and the Consumer Fraud Act.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Minnesota Department of Commerce: Licensing, complaint review, examination, cease-and-desist authority, and administrative oversight for collection agencies, debt buyers, and collectors.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Minnesota county attorneys and law enforcement: Consumer-report enforcement where authorized, identity-theft reporting, investigation, prosecution referrals, and victim-record documentation.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credit-reporting,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Minnesota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 325F.68–325F.70; § 8.31</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fraud, unfair, and deceptive sales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injunctions; qualifying private damages, fees, costs, and equitable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Statement or practice; intent; injury; causal nexus; public benefit; six-year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 332.31–332.44</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licensing, debt buyers, collectors, and prohibited practices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Commerce investigation, orders, suspension, revocation, injunction, and receivership</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letters; calls; agreement; amount;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ch. 13C</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access, employment use, adverse action, freezes, and enforcement</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Access and notices; security freezes; §§ 8.31 and 325F.70 remedies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dispute; employment disclosure; adverse action; freeze and release history</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 325E.61</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Private-sector breach notification and CRA coordination</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under § 8.31</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CRA notice;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 609.527</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penalties, and restitution-related procedures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and restitution-related relief</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identifiers; creditor and bureau notices; court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Minnesota AG — Consumer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complaints and consumer-fraud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injunction, settlement, restitution,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Minnesota Department of Commerce</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debt buyers, and collectors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examination, complaint review, cease-and-desist, and discipline</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orders;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Minnesota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Minnesota (MN)</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Minnesota Court of Appeals case interpreting who qualifies as a collection agency under Minn. Stat. §§ 332.31 through 332.44.</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Ly v. Nystrom</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615 N.W.2d 302</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Consumer Fraud Act may apply to an isolated one-on-one sale, but a private claim through Minn. Stat. § 8.31 must demonstrate a public benefit to obtain the statute’s private-attorney-general remedies.</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sale-related misrepresentation, injury, broader public impact, affected consumers, recurring practice, and enforcement value beyond a purely private dispute.</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Group Health Plan, Inc. v. Philip Morris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621 N.W.2d 2</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plaintiff need not prove direct reliance by each purchaser, but must prove a causal nexus between the prohibited conduct and claimed damages; reliance may be shown through other evidence.</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challenged statements, intended audience, market or transaction evidence, decision impact, damages methodology, and proof connecting the conduct to the loss.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 re Unlicensed Debt Collection Activity of PurCo Fleet Services,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2025</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A25-0375 (Nov. 24, 2025)</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entity collecting any pecuniary obligation for others may be a collection agency under Minn. Stat. § 332.31, even when the claim is unliquidated, and may be regulated for Minnesota collection activity.</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contracts, assignments, remittance terms, demand letters, payment instructions, Minnesota transaction contacts, and Department of Commerce licensing records.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Ly v. Nystrom</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615 N.W.2d 302</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Consumer Fraud Act may apply to an isolated one-on-one sale, but a private claim through Minn. Stat. § 8.31 must demonstrate a public benefit to obtain the statute’s private-attorney-general remedies.</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sale-related misrepresentation, injury, broader public impact, affected consumers, recurring practice, and enforcement value beyond a purely private dispute.</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Group Health Plan, Inc. v. Philip Morris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621 N.W.2d 2</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plaintiff need not prove direct reliance by each purchaser, but must prove a causal nexus between the prohibited conduct and claimed damages; reliance may be shown through other evidence.</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challenged statements, intended audience, market or transaction evidence, decision impact, damages methodology, and proof connecting the conduct to the loss.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 re Unlicensed Debt Collection Activity of PurCo Fleet Services,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2025</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A25-0375 (Nov. 24, 2025)</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entity collecting any pecuniary obligation for others may be a collection agency under Minn. Stat. § 332.31, even when the claim is unliquidated, and may be regulated for Minnesota collection activity.</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contracts, assignments, remittance terms, demand letters, payment instructions, Minnesota transaction contacts, and Department of Commerce licensing records.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Minnesota chapter 13C adds disclosure, adverse-action, freeze, and enforcement provisions, but overlapping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Minnesota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w:t>
            </w:r>
            <w:r w:rsidRPr="00566B6A">
              <w:rPr>
                <w:rFonts w:ascii="Courier New" w:hAnsi="Courier New" w:cs="Courier New"/>
                <w:b/>
                <w:sz w:val="22"/>
              </w:rPr>
              <w:br/>
              <w:t>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w:t>
            </w:r>
            <w:r w:rsidRPr="00566B6A">
              <w:rPr>
                <w:rFonts w:ascii="Courier New" w:hAnsi="Courier New" w:cs="Courier New"/>
                <w:b/>
                <w:sz w:val="22"/>
              </w:rPr>
              <w:br/>
              <w:t>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w:t>
            </w:r>
            <w:r w:rsidRPr="00566B6A">
              <w:rPr>
                <w:rFonts w:ascii="Courier New" w:hAnsi="Courier New" w:cs="Courier New"/>
                <w:sz w:val="22"/>
              </w:rPr>
              <w:br/>
              <w:t>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Minn. Stat. ch. 13C adds access, notice, and freeze rights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FCRA dispute and verification record; avoid parallel Minnesota accuracy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w:t>
            </w:r>
            <w:r w:rsidRPr="00566B6A">
              <w:rPr>
                <w:rFonts w:ascii="Courier New" w:hAnsi="Courier New" w:cs="Courier New"/>
                <w:sz w:val="22"/>
              </w:rPr>
              <w:br/>
              <w:t>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Minnesota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w:t>
            </w:r>
            <w:r w:rsidRPr="00566B6A">
              <w:rPr>
                <w:rFonts w:ascii="Courier New" w:hAnsi="Courier New" w:cs="Courier New"/>
                <w:sz w:val="22"/>
              </w:rPr>
              <w:br/>
              <w:t>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 609.527; ch. 13C freezes;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exact identifiers, freeze requests, and federal blocking submissions.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w:t>
            </w:r>
            <w:r w:rsidRPr="00566B6A">
              <w:rPr>
                <w:rFonts w:ascii="Courier New" w:hAnsi="Courier New" w:cs="Courier New"/>
                <w:sz w:val="22"/>
              </w:rPr>
              <w:br/>
              <w:t>collection</w:t>
            </w:r>
            <w:r w:rsidRPr="00566B6A">
              <w:rPr>
                <w:rFonts w:ascii="Courier New" w:hAnsi="Courier New" w:cs="Courier New"/>
                <w:sz w:val="22"/>
              </w:rPr>
              <w:br/>
              <w:t>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 332.31–332.44;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collector status, licensing, communications, amount authority, payment records, and complaints.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w:t>
            </w:r>
            <w:r w:rsidRPr="00566B6A">
              <w:rPr>
                <w:rFonts w:ascii="Courier New" w:hAnsi="Courier New" w:cs="Courier New"/>
                <w:sz w:val="22"/>
              </w:rPr>
              <w:br/>
              <w:t>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 13C.016–13C.019; § 13C.10</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lift or removal request, notices, and resulting loss.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w:t>
            </w:r>
            <w:r w:rsidRPr="00566B6A">
              <w:rPr>
                <w:rFonts w:ascii="Courier New" w:hAnsi="Courier New" w:cs="Courier New"/>
                <w:sz w:val="22"/>
              </w:rPr>
              <w:br/>
              <w:t>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 325E.61</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CRA notice, and remediation records.</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w:t>
            </w:r>
            <w:r w:rsidRPr="00566B6A">
              <w:rPr>
                <w:rFonts w:ascii="Courier New" w:hAnsi="Courier New" w:cs="Courier New"/>
                <w:sz w:val="22"/>
              </w:rPr>
              <w:br/>
              <w:t>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Stat. §§ 325F.68–325F.70; § 8.31</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distinct sales deception, injury, causal nexus, public benefit,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distinct identity-theft conduct, deceptive collection communications, security-freeze violations, breach-notification duties, and Consumer Fraud Act deception factually separate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Minnesota claims that attempt to impose accuracy, reinvestigation, dispute-processing, or furnishing duties parallel to or inconsistent with the federal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Minnesota complaint with the Attorney General, Department of Commerce, or county attorney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Minnesota AG / Department of Commerce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jurisdiction, licensing status,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Consumer Fraud Act public-benefit and six-year timing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Prohibited practice, injury, causal nexus, public benefit, and limitations chronology</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Minnesota Consumer Fraud Act claim review when fraud or deception, injury, causal nexus, public benefit, and the applicable six-year limitations record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Minnesota (MN)</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Minnesota Prevention of Consumer Fraud Act | Minn. Stat. §§ 325F.68 through 325F.70; § 8.31, subd. 3a | Remedies: Attorney General injunction and enforcement; qualifying private damages, costs, attorney’s fees, and equitable relief, subject to public-benefit and causation requirements. | Authority: Minnesota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Minnesota Collection Agency Law | Minn. Stat. §§ 332.31 through 332.44 | Remedies: licensing, investigation, cease-and-desist orders, suspension or revocation, injunctions, receivership, and discipline; federal FDCPA remedies may apply separately. | Authority: Minnesota Department of Commerce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Minnesota Consumer Reports and Security Freeze Law | Minn. Stat. ch. 13C, including §§ 13C.01 through 13C.04, 13C.016 through 13C.019, and 13C.10 | Remedies: report access, employment and </w:t>
      </w:r>
      <w:r w:rsidRPr="00566B6A">
        <w:rPr>
          <w:rFonts w:ascii="Courier New" w:hAnsi="Courier New" w:cs="Courier New"/>
          <w:b/>
          <w:sz w:val="22"/>
        </w:rPr>
        <w:lastRenderedPageBreak/>
        <w:t>adverse-action notices, security freezes, and public or private remedies under §§ 8.31 and 325F.70. | Authority: Attorney General / county attorney / courts.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Minnesota Security-Breach Notice Law | Minn. Stat. § 325E.61 | Remedies: required investigation and notice, Attorney General enforcement under § 8.31, and consumer-reporting-agency notice for qualifying large breaches. | Authority: Minnesota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Minnesota Identity-Theft Law | Minn. Stat. § 609.527 | Remedies: criminal penalties, restitution-related relief, and identity-restoration records where statutory requirements are met.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Minnesota Department of Commerce rules — consult current Minnesota Rules governing collection-agency licensing, conduct, records, complaints, examinations, and administrative enforcement. Verify the exact chapter and rule before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Minnesota Attorney General — Consumer Division: consumer complaint intake, Consumer Fraud Act enforcement, identity-theft guidance, and breach-related enforcement.</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Minnesota Department of Commerce: collection-agency and debt-buyer licensing, complaint procedures, examinations, and administrative enforcement.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Minnesota county attorneys and law enforcement: chapter 13C enforcement where authorized, identity-theft reporting, investigation, and restitution records.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Minnesota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Ly v. Nystrom</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2000</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615 N.W.2d 302</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Consumer Fraud Act may apply to an isolated one-on-one sale, but a private claim through Minn. Stat. § 8.31 must demonstrate a public benefit to obtain the statute’s private-attorney-general remedies.</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sale-related misrepresentation, injury, broader public impact, affected consumers, recurring practice, and enforcement value beyond a purely private dispute.</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Group Health Plan, Inc. v. Philip Morris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621 N.W.2d 2</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plaintiff need not prove direct reliance by each purchaser, but must prove a causal nexus between the prohibited conduct and claimed damages; reliance may be shown through other evidence.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challenged statements, intended audience, market or transaction evidence, decision impact, damages methodology, and proof connecting the conduct to the loss.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 re Unlicensed Debt Collection Activity of PurCo Fleet Services,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Minn.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2025</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A25-0375 (Nov. 24, 2025)</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entity collecting any pecuniary obligation for others may be a collection agency under Minn. Stat. § 332.31, even when the claim is unliquidated, and may be regulated for Minnesota collection activity.</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contracts, assignments, remittance terms, demand letters, payment instructions, Minnesota transaction contacts, and Department of Commerce licensing records.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TK-Authority-2026-07-MN</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MN</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Minnesota statutory references in this version were checked against current Minnesota Revisor publications and 2026 session-law notices. Federal FCRA authorities were checked against current U.S. Code and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Minnesota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Minnesota administrative rule citation by agency, chapter, part, and subpart.</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7C16D" w14:textId="77777777" w:rsidR="004E6BDE" w:rsidRDefault="004E6BDE">
      <w:pPr>
        <w:spacing w:after="0" w:line="240" w:lineRule="auto"/>
      </w:pPr>
      <w:r>
        <w:separator/>
      </w:r>
    </w:p>
  </w:endnote>
  <w:endnote w:type="continuationSeparator" w:id="0">
    <w:p w14:paraId="2D4FCDA4" w14:textId="77777777" w:rsidR="004E6BDE" w:rsidRDefault="004E6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3F38" w14:textId="77777777" w:rsidR="004E6BDE" w:rsidRDefault="004E6BDE">
      <w:pPr>
        <w:spacing w:after="0" w:line="240" w:lineRule="auto"/>
      </w:pPr>
      <w:r>
        <w:separator/>
      </w:r>
    </w:p>
  </w:footnote>
  <w:footnote w:type="continuationSeparator" w:id="0">
    <w:p w14:paraId="404F0219" w14:textId="77777777" w:rsidR="004E6BDE" w:rsidRDefault="004E6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MINNESOTA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4E6BDE"/>
    <w:rsid w:val="00566B6A"/>
    <w:rsid w:val="005E4AC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4391</Words>
  <Characters>25031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29364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2026-07-24T09:33:00Z</dcterms:created>
  <dcterms:modified xsi:type="dcterms:W3CDTF">2026-07-24T09:33:00Z</dcterms:modified>
  <cp:category/>
</cp:coreProperties>
</file>