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Mississippi (MS)</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Mississippi-only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Mississippi Consumer Protection Act (MCPA)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Miss. Code Ann. §§ 75-24-1 through 75-24-27</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trade practices in commerce, including the specific practices listed in Miss. Code Ann. § 75-24-5.</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recover an ascertainable loss of money or property under § 75-24-15. The Attorney General may investigate and seek injunctions, restitution, civil penalties, and other relief authorized by the Act.</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to a purchaser or lessee of goods or services primarily for personal, family, or household purposes who suffers an ascertainable loss caused by a prohibited practice. Before filing, the plaintiff must make a reasonable attempt to resolve the claim through an informal dispute-settlement program approved by the Attorney General. Class actions are prohibited. A three-year period generally applies under Miss. Code Ann. § 15-1-49 unless a more specific rule controls.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Mississippi Attorney General — Consumer Protection Division. Section 75-24-5 defines prohibited practices; investigative and enforcement authority is addressed in Miss. Code Ann. §§ 75-24-7 through 75-24-13.</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the federal FDCPA, Mississippi collection-agency licensing requirements, and the state prohibition on simulated legal process.</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Mississippi largely relies on the federal Fair Debt Collection Practices Act for consumer-conduct standards. Miss. Code Ann. § 97-9-1 separately prohibits printing, selling, distributing, or using documents that simulate court forms or legal process.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Miss. Code Ann. § 97-9-1;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Mississippi Attorney General; Mississippi Department of Banking and Consumer Finance, where collection-agency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Mississippi analogue to the federal FCRA governing general accuracy and reinvestigation duties is identified for this module. Mississippi supplements federal law with consumer-report security-freeze provisions in Miss. Code Ann. §§ 75-24-201 through 75-24-217.</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 qualifying consumer may request placement, temporary lifting, or removal of a security freeze under Miss. Code Ann. §§ 75-24-201 through 75-24-217, subject to identity-verification, police-report, timing, fee, and exception provisions.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use Mississippi security-freeze procedures to restrict specified access to a consumer report.</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Mississippi claims require separate FCRA-preemption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Mississippi supplements identity protection through security freezes, identity-theft criminal provisions, and breach-notification duties.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Mississippi’s security-freeze provisions provide statutory duties and enforcement mechanisms subject to their terms; federal FCRA remedies remain separately applicable.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Miss. Code Ann. § 97-19-85 criminalizes fraudulent use of identity, Social Security, credit-card, debit-card, or other identifying information to obtain goods, services, money, or another thing of value and authorizes restitution.</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procedure: Preserve police and FTC identity-theft reports, court and restitution records, creditor notices, bureau disputes, and security-freeze confirmations.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Miss. Code Ann. § 75-24-29 requires a business that owns, licenses, or maintains personal information of Mississippi residents to provide notice after a qualifying breach when statutory conditions are met, subject to encryption, harm-assessment, law-enforcement-delay, and timing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Mississippi’s security-breach notification provision is codified at Miss. Code Ann. § 75-24-29.</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Mississippi consumer-data privacy act is identified for this module; sector-specific Mississippi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the breach investigation, data elements involved, harm assessment, notice content, delivery dates, law-enforcement delay requests, agency notices,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Mississippi Attorney General: Consumer Protection Division — consumer complaint intake, investigation, and MCPA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Mississippi Department of Banking and Consumer Finance: Licensing and complaint pathway for collection agencies and regulated financial businesses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Mississippi law enforcement: Identity-theft reports, simulated-process complaints, investigation, prosecution referrals, and restitution documentation.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Mississippi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75-24-1–75-24-27</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 unfair or deceptive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Ascertainable-loss damages; AG restitution, injunctions, penalties, and enforcement</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prohibited practice; loss; causation; dispute program; three-year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97-9-1; federal FDCPA</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Simulated legal process and federal collection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remedies where applicable; criminal enforcement of simulated-process prohibition</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letters; process forms; disputes; delivery proof; damages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75-24-201–75-24-217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Consumer-report security freezes and restricted access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placement, lift, removal, and statutory enforcement remedies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 report; freeze request; confirmation; release history;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75-24-29</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and statutory compliance measures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harm analysis; investigation and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97-19-85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fraudulent use of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Mississippi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and MCPA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voluntary compliance, injunction,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Banking and Consumer Finance / law enforcement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regulated finance, and criminal complaints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complaint review, discipline, investigation, or enforcement</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police or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Mississippi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w:t>
            </w:r>
            <w:r w:rsidRPr="00566B6A">
              <w:rPr>
                <w:rFonts w:ascii="Courier New" w:hAnsi="Courier New" w:cs="Courier New"/>
                <w:sz w:val="22"/>
              </w:rPr>
              <w:lastRenderedPageBreak/>
              <w:t>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Mississippi (MS)</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Fifth Circuit case arising from the Southern District of Mississippi and applying the federal FDCPA; it should not be described as creating a general Mississippi private collection statute.</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Holman v. Howard Wilson Chrysler Jeep,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972 So. 2d 564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summary judgment where fact issues existed about whether a damaged demonstrator was sold as new. The court recognized a private MCPA claim and noted use of the Attorney General’s dispute-resolution program.</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purchase documents, new/used/demo designations, repair history, disclosures, loss evidence, and proof of informal dispute resolution.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Watson Laboratories, Inc. v. State</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241 So. 3d 573</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 75-24-15 is the private-action provision and treated the approved informal dispute-resolution requirement as mandatory for relief under that section; it distinguished Attorney General restitution authority.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claimant status, ascertainable loss, the prohibited practice, dispute-program participation, requested relief, and filing chronology.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Sayles v. Advanced Recovery Systems,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865 F.3d 246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FDCPA liability where a Mississippi collector reported disputed debts to consumer reporting agencies without communicating that the debts were disputed, violating 15 U.S.C. § 1692e(8).</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written dispute, delivery proof, tradeline dates, bureau reports, collector transmissions, and evidence that disputed status was omitted.</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Holman v. Howard Wilson Chrysler Jeep,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972 So. 2d 564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summary judgment where fact issues existed about whether a damaged demonstrator was sold as new. The court recognized a private MCPA claim and noted use of the Attorney General’s dispute-resolution program.</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purchase documents, new/used/demo designations, repair history, disclosures, loss evidence, and proof of informal dispute resolution.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Watson Laboratories, Inc. v. State</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241 So. 3d 573</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 75-24-15 is the private-action provision and treated the approved informal dispute-resolution requirement as mandatory for relief under that section; it distinguished Attorney General restitution authority.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claimant status, ascertainable loss, the prohibited practice, dispute-program participation, requested relief, and filing chronology.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Sayles v. Advanced Recovery Systems,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865 F.3d 246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FDCPA liability where a Mississippi collector reported disputed debts to consumer reporting agencies without communicating that the debts were disputed, violating 15 U.S.C. § 1692e(8).</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written dispute, delivery proof, tradeline dates, bureau reports, collector transmissions, and evidence that disputed status was omitted.</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Mississippi security-freeze and identity-theft laws supplement those procedures, but overlapping state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Mississippi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Miss. Code Ann. §§ 75-24-201–217</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federal dispute and verification record; avoid parallel Mississippi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Mississippi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97-19-85; freeze law;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disputed identifiers, freeze requests,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97-9-1;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simulated process, disputes, delivery proof, collector identity, and damages.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75-24-201–75-24-217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 or removal requests, notice,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Code Ann. § 75-24-29</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harm assessment,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Miss. Code Ann. §§ 75-24-1–75-24-27</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consumer conduct, prohibited practice, ascertainable loss, causation, dispute program,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simulated legal process or distinct collection communications, security-freeze violations, breach-notification duties, and MCPA deception factually separate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Mississippi claims that attempt to impose accuracy, reinvestigation, dispute-processing,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Mississippi complaint with the Attorney General or the Department of Banking and Consumer Finance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Mississippi AG / Banking and Consumer Finance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licensing status,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MCPA dispute-program record + ascertainable-loss and limitations chronology</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Qualifying transaction, prohibited practice, ascertainable loss, causation, dispute resolution,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Mississippi MCPA informal dispute-resolution record when a qualifying consumer transaction, ascertainable loss, causation, and the three-year limitations period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Mississippi (MS)</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Consumer Protection Act (MCPA) | Miss. Code Ann. §§ 75-24-1 through 75-24-27 | Remedies: ascertainable-loss damages for qualifying private claims; Attorney General investigation, restitution, injunctions, civil penalties, and other authorized relief. | Authority: Mississippi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Collection Framework | Miss. Code Ann. § 97-9-1; 15 U.S.C. §§ 1692 through 1692p | Remedies: federal FDCPA damages and equitable relief where applicable; criminal prohibition against simulated court forms or legal process. | Authority: federal courts / Mississippi law enforcement.</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Mississippi Consumer-Report Security Freeze Law | Miss. Code Ann. §§ 75-24-201 through 75-24-217 | Remedies: placement, lifting, and removal procedures; statutory and enforcement relief </w:t>
      </w:r>
      <w:r w:rsidRPr="00566B6A">
        <w:rPr>
          <w:rFonts w:ascii="Courier New" w:hAnsi="Courier New" w:cs="Courier New"/>
          <w:b/>
          <w:sz w:val="22"/>
        </w:rPr>
        <w:lastRenderedPageBreak/>
        <w:t>subject to the law’s terms. | Authority: courts / Mississippi Attorney General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Security-Breach Notice Law | Miss. Code Ann. § 75-24-29 | Remedies: required investigation and consumer notice, Attorney General enforcement, and other statutory compliance measures. | Authority: Mississippi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Identity-Theft Law | Miss. Code Ann. § 97-19-85 | Remedies: criminal penalties, restitution, and identity-restoration records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collection-agency and consumer-protection rules — consult current rules of the Mississippi Department of Banking and Consumer Finance governing licensing, conduct, records, complaints, examinations, and administrative enforcement. Verify the exact rule citation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Attorney General — Consumer Protection Division: consumer complaint intake, MCPA enforcement, identity-theft guidance, and breach-related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Department of Banking and Consumer Finance: collection-agency complaint procedures, licensing, and regulated-industry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Mississippi law enforcement and courts: identity-theft reporting, simulated-process complaints, prosecution, restitution, and record-building pathways as applicable.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Mississippi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Holman v. Howard Wilson Chrysler Jeep,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972 So. 2d 564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summary judgment where fact issues existed about whether a damaged demonstrator was sold as new. The court recognized a private MCPA claim and noted use of the Attorney General’s dispute-resolution program.</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purchase documents, new/used/demo designations, repair history, disclosures, loss evidence, and proof of informal dispute resolution.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Watson Laboratories, Inc. v. State</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2018</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241 So. 3d 573</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 75-24-15 is the private-action provision and treated the approved informal dispute-resolution requirement as mandatory for relief under that section; it distinguished Attorney General restitution authority.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claimant status, ascertainable loss, the prohibited practice, dispute-program participation, requested relief, and filing chronology.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Sayles v. Advanced Recovery Systems,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5th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865 F.3d 246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FDCPA liability where a Mississippi collector reported disputed debts to consumer reporting agencies without communicating that the debts were disputed, violating 15 U.S.C. § 1692e(8).</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written dispute, delivery proof, tradeline dates, bureau reports, collector transmissions, and evidence that disputed status was omitted.</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TK-Authority-2026-07-MS</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MS</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Mississippi statutory references in this version were checked against current Mississippi Code publications.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Mississippi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Mississippi administrative rule citation by agency, title, part, chapter, rule,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527" w14:textId="77777777" w:rsidR="0026727F" w:rsidRDefault="0026727F">
      <w:pPr>
        <w:spacing w:after="0" w:line="240" w:lineRule="auto"/>
      </w:pPr>
      <w:r>
        <w:separator/>
      </w:r>
    </w:p>
  </w:endnote>
  <w:endnote w:type="continuationSeparator" w:id="0">
    <w:p w14:paraId="5E557B32" w14:textId="77777777" w:rsidR="0026727F" w:rsidRDefault="00267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B112" w14:textId="77777777" w:rsidR="0026727F" w:rsidRDefault="0026727F">
      <w:pPr>
        <w:spacing w:after="0" w:line="240" w:lineRule="auto"/>
      </w:pPr>
      <w:r>
        <w:separator/>
      </w:r>
    </w:p>
  </w:footnote>
  <w:footnote w:type="continuationSeparator" w:id="0">
    <w:p w14:paraId="5057A403" w14:textId="77777777" w:rsidR="0026727F" w:rsidRDefault="00267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MISSISSIPPI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6727F"/>
    <w:rsid w:val="0029639D"/>
    <w:rsid w:val="00326F90"/>
    <w:rsid w:val="00463F22"/>
    <w:rsid w:val="00566B6A"/>
    <w:rsid w:val="00655F05"/>
    <w:rsid w:val="006F27AD"/>
    <w:rsid w:val="00736F61"/>
    <w:rsid w:val="00756B19"/>
    <w:rsid w:val="00964317"/>
    <w:rsid w:val="009A7BA1"/>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4381</Words>
  <Characters>24976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2026-07-24T09:51:00Z</dcterms:created>
  <dcterms:modified xsi:type="dcterms:W3CDTF">2026-07-24T09:51:00Z</dcterms:modified>
  <cp:category/>
</cp:coreProperties>
</file>