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BCD5E"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2A127E45" w14:textId="77777777" w:rsidR="00024A47" w:rsidRPr="00024A47" w:rsidRDefault="00024A47">
      <w:pPr>
        <w:spacing w:after="140"/>
        <w:jc w:val="center"/>
        <w:rPr>
          <w:rFonts w:ascii="Courier New" w:hAnsi="Courier New" w:cs="Courier New"/>
          <w:b/>
          <w:sz w:val="22"/>
        </w:rPr>
      </w:pPr>
    </w:p>
    <w:p w14:paraId="2282DEDB" w14:textId="77777777"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11AC3D78" w14:textId="77777777" w:rsidR="00566B6A" w:rsidRPr="00024A47" w:rsidRDefault="00566B6A" w:rsidP="00566B6A">
      <w:pPr>
        <w:spacing w:after="0"/>
        <w:jc w:val="center"/>
        <w:rPr>
          <w:rFonts w:ascii="Courier New" w:hAnsi="Courier New" w:cs="Courier New"/>
          <w:bCs/>
          <w:sz w:val="22"/>
        </w:rPr>
      </w:pPr>
    </w:p>
    <w:p w14:paraId="17BEEA21"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1228BD0C"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3FE92CA8"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6F6304D1"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Nebraska (NE)</w:t>
      </w:r>
    </w:p>
    <w:p w14:paraId="44BCB352"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1638322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04E7A73B"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46073F5A"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Nebraska Consumer Protection Act (NCPA)</w:t>
      </w:r>
    </w:p>
    <w:p w14:paraId="1F162D0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Neb. Rev. Stat. §§ 59-1601 through 59-1623</w:t>
      </w:r>
    </w:p>
    <w:p w14:paraId="30CA040A"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unfair or deceptive acts or practices in trade or commerce affecting Nebraska consumers; private claims require public-interest impact.</w:t>
      </w:r>
    </w:p>
    <w:p w14:paraId="5109CAB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qualifying person may seek injunction, actual damages, costs, and reasonable attorney’s fees under § 59-1609. The Attorney General may seek injunction and restoration under § 59-1608.</w:t>
      </w:r>
    </w:p>
    <w:p w14:paraId="7FB2116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Available under § 59-1609 for injury to business or property, subject to the public-interest requirement. Damages actions generally have a four-year limit under § 59-1612.</w:t>
      </w:r>
    </w:p>
    <w:p w14:paraId="6D52E7E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Nebraska Attorney General — Consumer Protection Division.</w:t>
      </w:r>
    </w:p>
    <w:p w14:paraId="20982F77"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9619C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derogatory activity present — review Nebraska collection-agency licensing requirements and federal debt-collection law.</w:t>
      </w:r>
    </w:p>
    <w:p w14:paraId="00CD3E5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Overview: The Nebraska Collection Agency Act regulates collection-agency licensing and oversight. The federal Fair Debt Collection Practices Act (FDCPA) remains the principal consumer-conduct statute for qualifying third-party debt collectors.</w:t>
      </w:r>
    </w:p>
    <w:p w14:paraId="5CDE0D3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Neb. Rev. Stat. §§ 45-601 through 45-622; related public-debt provision § 45-623; 15 U.S.C. §§ 1692 through 1692p.</w:t>
      </w:r>
    </w:p>
    <w:p w14:paraId="4DAEB16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Nebraska Collection Agency Licensing Board; Nebraska Attorney General; CFPB and FTC where federal jurisdiction applies.</w:t>
      </w:r>
    </w:p>
    <w:p w14:paraId="41D7C1D6"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lastRenderedPageBreak/>
        <w:t>STATE Credit Reporting / Mini-FCRA Laws</w:t>
      </w:r>
    </w:p>
    <w:p w14:paraId="0D34024A"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No broad Nebraska analogue to the federal FCRA was identified. Nebraska’s Credit Report Protection Act addresses security freezes. Federal FCRA procedures remain primary.</w:t>
      </w:r>
    </w:p>
    <w:p w14:paraId="1F4898A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Nebraska consumers may request placement, temporary lifting, or removal of a security freeze under the Credit Report Protection Act, Neb. Rev. Stat. §§ 8-2601 through 8-2615.</w:t>
      </w:r>
    </w:p>
    <w:p w14:paraId="3F158C0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FCRA and may use Nebraska security-freeze procedures to control certain releases of credit reports.</w:t>
      </w:r>
    </w:p>
    <w:p w14:paraId="38AA7D7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Following a reasonable reinvestigation, the agency must delete or modify the item as appropriate. Nebraska claims should be evaluated separately for FCRA preemption.</w:t>
      </w:r>
    </w:p>
    <w:p w14:paraId="7F9C985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Nebraska supplements identity restoration through its identity-theft law, official police-report documentation, and security-freeze procedures.</w:t>
      </w:r>
    </w:p>
    <w:p w14:paraId="358D5ECE"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Neb. Rev. Stat. § 8-2615 authorizes Attorney General enforcement, civil penalties, costs, fees, and recovery of actual damages for injured consumers.</w:t>
      </w:r>
    </w:p>
    <w:p w14:paraId="0B7AE1F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043BDED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07E04EE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433F85E7"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7700B92B"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1CCA70C"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53315E1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27F34D0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3BDEF9FB"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7428F65C"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62802201"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68A5607E"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2B73C3B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Neb. Rev. Stat. § 28-639 criminalizes identity theft and authorizes restitution in qualifying cases.</w:t>
      </w:r>
    </w:p>
    <w:p w14:paraId="13278285"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Victim documentation: An official police report supports identity-theft status and freeze procedures under Neb. Rev. Stat. § 8-2602(11).</w:t>
      </w:r>
    </w:p>
    <w:p w14:paraId="6DC6EFA5"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03E48A2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71949B5C"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6D19042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Neb. Rev. Stat. § 87-803 requires prompt investigation and notice to affected Nebraska residents and the Attorney General when unauthorized use occurred or is reasonably likely, subject to statutory exceptions.</w:t>
      </w:r>
    </w:p>
    <w:p w14:paraId="73C1C74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ranges: Breach law, Neb. Rev. Stat. §§ 87-801 through 87-808; Credit Report Protection Act, §§ 8-2601 through 8-2615.</w:t>
      </w:r>
    </w:p>
    <w:p w14:paraId="6C05D62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Nebraska Data Privacy Act, Neb. Rev. Stat. §§ 87-1101 through 87-1130, applies to qualifying personal-data processing, with FCRA-regulated credit reporting excluded to the extent authorized by federal law.</w:t>
      </w:r>
    </w:p>
    <w:p w14:paraId="36F5E31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121607D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7237305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Nebraska Attorney General: Consumer Protection Division — consumer complaint intake and NCPA enforcement.</w:t>
      </w:r>
    </w:p>
    <w:p w14:paraId="4A479CF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Nebraska Collection Agency Licensing Board: Licensing, complaint review, and disciplinary oversight for collection agencies within its jurisdiction.</w:t>
      </w:r>
    </w:p>
    <w:p w14:paraId="385E156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Nebraska Department of Banking and Finance: Complaint pathway for state-regulated financial institutions and businesses, as jurisdiction permits.</w:t>
      </w:r>
    </w:p>
    <w:p w14:paraId="0C67466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Federal escalation: CFPB and FTC complaint pathways may complement state intake when federal consumer-finance or debt-collection law applies.</w:t>
      </w:r>
    </w:p>
    <w:p w14:paraId="7104327B"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491195D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Nebraska without municipal verification.</w:t>
      </w:r>
    </w:p>
    <w:p w14:paraId="42AD3397" w14:textId="77777777" w:rsidR="00566B6A" w:rsidRPr="00566B6A" w:rsidRDefault="00566B6A" w:rsidP="00566B6A">
      <w:pPr>
        <w:spacing w:after="0"/>
        <w:rPr>
          <w:rFonts w:ascii="Courier New" w:hAnsi="Courier New" w:cs="Courier New"/>
          <w:bCs/>
          <w:sz w:val="22"/>
        </w:rPr>
      </w:pPr>
    </w:p>
    <w:p w14:paraId="09A0F85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0E4ABF11" w14:textId="77777777">
        <w:trPr>
          <w:cantSplit/>
          <w:tblHeader/>
          <w:jc w:val="center"/>
        </w:trPr>
        <w:tc>
          <w:tcPr>
            <w:tcW w:w="1440" w:type="dxa"/>
            <w:shd w:val="clear" w:color="auto" w:fill="D9EAF7"/>
            <w:tcMar>
              <w:top w:w="55" w:type="dxa"/>
              <w:left w:w="55" w:type="dxa"/>
              <w:bottom w:w="55" w:type="dxa"/>
              <w:right w:w="55" w:type="dxa"/>
            </w:tcMar>
            <w:vAlign w:val="center"/>
          </w:tcPr>
          <w:p w14:paraId="7F638B8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28EB974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71182AB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472C25E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03B693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773B8A6A" w14:textId="77777777">
        <w:trPr>
          <w:cantSplit/>
          <w:jc w:val="center"/>
        </w:trPr>
        <w:tc>
          <w:tcPr>
            <w:tcW w:w="1440" w:type="dxa"/>
            <w:tcMar>
              <w:top w:w="50" w:type="dxa"/>
              <w:left w:w="55" w:type="dxa"/>
              <w:bottom w:w="50" w:type="dxa"/>
              <w:right w:w="55" w:type="dxa"/>
            </w:tcMar>
          </w:tcPr>
          <w:p w14:paraId="6490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1BD971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Neb. Rev. Stat. §§ 59-1601–1623</w:t>
            </w:r>
          </w:p>
        </w:tc>
        <w:tc>
          <w:tcPr>
            <w:tcW w:w="3168" w:type="dxa"/>
            <w:tcMar>
              <w:top w:w="50" w:type="dxa"/>
              <w:left w:w="55" w:type="dxa"/>
              <w:bottom w:w="50" w:type="dxa"/>
              <w:right w:w="55" w:type="dxa"/>
            </w:tcMar>
          </w:tcPr>
          <w:p w14:paraId="7FD2AFE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NCPA — unfair or deceptive practices</w:t>
            </w:r>
          </w:p>
        </w:tc>
        <w:tc>
          <w:tcPr>
            <w:tcW w:w="3456" w:type="dxa"/>
            <w:tcMar>
              <w:top w:w="50" w:type="dxa"/>
              <w:left w:w="55" w:type="dxa"/>
              <w:bottom w:w="50" w:type="dxa"/>
              <w:right w:w="55" w:type="dxa"/>
            </w:tcMar>
          </w:tcPr>
          <w:p w14:paraId="50B302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injunction, costs/fees; AG injunctive/restorative relief</w:t>
            </w:r>
          </w:p>
        </w:tc>
        <w:tc>
          <w:tcPr>
            <w:tcW w:w="3888" w:type="dxa"/>
            <w:tcMar>
              <w:top w:w="50" w:type="dxa"/>
              <w:left w:w="55" w:type="dxa"/>
              <w:bottom w:w="50" w:type="dxa"/>
              <w:right w:w="55" w:type="dxa"/>
            </w:tcMar>
          </w:tcPr>
          <w:p w14:paraId="7E82B3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Representation; public-interest impact; injury; damages</w:t>
            </w:r>
          </w:p>
        </w:tc>
      </w:tr>
      <w:tr w:rsidR="00756B19" w:rsidRPr="00566B6A" w14:paraId="2A9CAEB1" w14:textId="77777777">
        <w:trPr>
          <w:cantSplit/>
          <w:jc w:val="center"/>
        </w:trPr>
        <w:tc>
          <w:tcPr>
            <w:tcW w:w="1440" w:type="dxa"/>
            <w:shd w:val="clear" w:color="auto" w:fill="F7FAFC"/>
            <w:tcMar>
              <w:top w:w="50" w:type="dxa"/>
              <w:left w:w="55" w:type="dxa"/>
              <w:bottom w:w="50" w:type="dxa"/>
              <w:right w:w="55" w:type="dxa"/>
            </w:tcMar>
          </w:tcPr>
          <w:p w14:paraId="4239F00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43BA2F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Neb. Rev. Stat. §§ 45-601–622; § 45-623</w:t>
            </w:r>
          </w:p>
        </w:tc>
        <w:tc>
          <w:tcPr>
            <w:tcW w:w="3168" w:type="dxa"/>
            <w:shd w:val="clear" w:color="auto" w:fill="F7FAFC"/>
            <w:tcMar>
              <w:top w:w="50" w:type="dxa"/>
              <w:left w:w="55" w:type="dxa"/>
              <w:bottom w:w="50" w:type="dxa"/>
              <w:right w:w="55" w:type="dxa"/>
            </w:tcMar>
          </w:tcPr>
          <w:p w14:paraId="58BF53D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Collection-agency licensing and related public-debt collection</w:t>
            </w:r>
          </w:p>
        </w:tc>
        <w:tc>
          <w:tcPr>
            <w:tcW w:w="3456" w:type="dxa"/>
            <w:shd w:val="clear" w:color="auto" w:fill="F7FAFC"/>
            <w:tcMar>
              <w:top w:w="50" w:type="dxa"/>
              <w:left w:w="55" w:type="dxa"/>
              <w:bottom w:w="50" w:type="dxa"/>
              <w:right w:w="55" w:type="dxa"/>
            </w:tcMar>
          </w:tcPr>
          <w:p w14:paraId="3EFF751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Board licensing, investigation, suspension/revocation; federal remedies separate</w:t>
            </w:r>
          </w:p>
        </w:tc>
        <w:tc>
          <w:tcPr>
            <w:tcW w:w="3888" w:type="dxa"/>
            <w:shd w:val="clear" w:color="auto" w:fill="F7FAFC"/>
            <w:tcMar>
              <w:top w:w="50" w:type="dxa"/>
              <w:left w:w="55" w:type="dxa"/>
              <w:bottom w:w="50" w:type="dxa"/>
              <w:right w:w="55" w:type="dxa"/>
            </w:tcMar>
          </w:tcPr>
          <w:p w14:paraId="693B7F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identity; license status; letters; call logs; payment ledger</w:t>
            </w:r>
          </w:p>
        </w:tc>
      </w:tr>
      <w:tr w:rsidR="00756B19" w:rsidRPr="00566B6A" w14:paraId="12CA5119" w14:textId="77777777">
        <w:trPr>
          <w:cantSplit/>
          <w:jc w:val="center"/>
        </w:trPr>
        <w:tc>
          <w:tcPr>
            <w:tcW w:w="1440" w:type="dxa"/>
            <w:tcMar>
              <w:top w:w="50" w:type="dxa"/>
              <w:left w:w="55" w:type="dxa"/>
              <w:bottom w:w="50" w:type="dxa"/>
              <w:right w:w="55" w:type="dxa"/>
            </w:tcMar>
          </w:tcPr>
          <w:p w14:paraId="57E676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3F550BB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Neb. Rev. Stat. §§ 8-2601–2615</w:t>
            </w:r>
          </w:p>
        </w:tc>
        <w:tc>
          <w:tcPr>
            <w:tcW w:w="3168" w:type="dxa"/>
            <w:tcMar>
              <w:top w:w="50" w:type="dxa"/>
              <w:left w:w="55" w:type="dxa"/>
              <w:bottom w:w="50" w:type="dxa"/>
              <w:right w:w="55" w:type="dxa"/>
            </w:tcMar>
          </w:tcPr>
          <w:p w14:paraId="3CAF37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 freezes and prohibited release of frozen reports</w:t>
            </w:r>
          </w:p>
        </w:tc>
        <w:tc>
          <w:tcPr>
            <w:tcW w:w="3456" w:type="dxa"/>
            <w:tcMar>
              <w:top w:w="50" w:type="dxa"/>
              <w:left w:w="55" w:type="dxa"/>
              <w:bottom w:w="50" w:type="dxa"/>
              <w:right w:w="55" w:type="dxa"/>
            </w:tcMar>
          </w:tcPr>
          <w:p w14:paraId="28F524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AG enforcement under § 8-2615; civil penalties and actual-damage recovery</w:t>
            </w:r>
          </w:p>
        </w:tc>
        <w:tc>
          <w:tcPr>
            <w:tcW w:w="3888" w:type="dxa"/>
            <w:tcMar>
              <w:top w:w="50" w:type="dxa"/>
              <w:left w:w="55" w:type="dxa"/>
              <w:bottom w:w="50" w:type="dxa"/>
              <w:right w:w="55" w:type="dxa"/>
            </w:tcMar>
          </w:tcPr>
          <w:p w14:paraId="5F77D2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access request; release record; notice and correction trail</w:t>
            </w:r>
          </w:p>
        </w:tc>
      </w:tr>
      <w:tr w:rsidR="00756B19" w:rsidRPr="00566B6A" w14:paraId="6A556CCE" w14:textId="77777777">
        <w:trPr>
          <w:cantSplit/>
          <w:jc w:val="center"/>
        </w:trPr>
        <w:tc>
          <w:tcPr>
            <w:tcW w:w="1440" w:type="dxa"/>
            <w:shd w:val="clear" w:color="auto" w:fill="F7FAFC"/>
            <w:tcMar>
              <w:top w:w="50" w:type="dxa"/>
              <w:left w:w="55" w:type="dxa"/>
              <w:bottom w:w="50" w:type="dxa"/>
              <w:right w:w="55" w:type="dxa"/>
            </w:tcMar>
          </w:tcPr>
          <w:p w14:paraId="7695F01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7129860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Neb. Rev. Stat. §§ 87-801–808</w:t>
            </w:r>
          </w:p>
        </w:tc>
        <w:tc>
          <w:tcPr>
            <w:tcW w:w="3168" w:type="dxa"/>
            <w:shd w:val="clear" w:color="auto" w:fill="F7FAFC"/>
            <w:tcMar>
              <w:top w:w="50" w:type="dxa"/>
              <w:left w:w="55" w:type="dxa"/>
              <w:bottom w:w="50" w:type="dxa"/>
              <w:right w:w="55" w:type="dxa"/>
            </w:tcMar>
          </w:tcPr>
          <w:p w14:paraId="6108111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investigation, notice, and data security</w:t>
            </w:r>
          </w:p>
        </w:tc>
        <w:tc>
          <w:tcPr>
            <w:tcW w:w="3456" w:type="dxa"/>
            <w:shd w:val="clear" w:color="auto" w:fill="F7FAFC"/>
            <w:tcMar>
              <w:top w:w="50" w:type="dxa"/>
              <w:left w:w="55" w:type="dxa"/>
              <w:bottom w:w="50" w:type="dxa"/>
              <w:right w:w="55" w:type="dxa"/>
            </w:tcMar>
          </w:tcPr>
          <w:p w14:paraId="0D836E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AG enforcement and direct economic damages; no private action under § 87-808</w:t>
            </w:r>
          </w:p>
        </w:tc>
        <w:tc>
          <w:tcPr>
            <w:tcW w:w="3888" w:type="dxa"/>
            <w:shd w:val="clear" w:color="auto" w:fill="F7FAFC"/>
            <w:tcMar>
              <w:top w:w="50" w:type="dxa"/>
              <w:left w:w="55" w:type="dxa"/>
              <w:bottom w:w="50" w:type="dxa"/>
              <w:right w:w="55" w:type="dxa"/>
            </w:tcMar>
          </w:tcPr>
          <w:p w14:paraId="062591C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elements; investigation and remediation records</w:t>
            </w:r>
          </w:p>
        </w:tc>
      </w:tr>
      <w:tr w:rsidR="00756B19" w:rsidRPr="00566B6A" w14:paraId="37AFF569" w14:textId="77777777">
        <w:trPr>
          <w:cantSplit/>
          <w:jc w:val="center"/>
        </w:trPr>
        <w:tc>
          <w:tcPr>
            <w:tcW w:w="1440" w:type="dxa"/>
            <w:tcMar>
              <w:top w:w="50" w:type="dxa"/>
              <w:left w:w="55" w:type="dxa"/>
              <w:bottom w:w="50" w:type="dxa"/>
              <w:right w:w="55" w:type="dxa"/>
            </w:tcMar>
          </w:tcPr>
          <w:p w14:paraId="6A3C16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1E48076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Neb. Rev. Stat. § 28-639; § 8-2602(11)</w:t>
            </w:r>
          </w:p>
        </w:tc>
        <w:tc>
          <w:tcPr>
            <w:tcW w:w="3168" w:type="dxa"/>
            <w:tcMar>
              <w:top w:w="50" w:type="dxa"/>
              <w:left w:w="55" w:type="dxa"/>
              <w:bottom w:w="50" w:type="dxa"/>
              <w:right w:w="55" w:type="dxa"/>
            </w:tcMar>
          </w:tcPr>
          <w:p w14:paraId="4C5169B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victim documentation</w:t>
            </w:r>
          </w:p>
        </w:tc>
        <w:tc>
          <w:tcPr>
            <w:tcW w:w="3456" w:type="dxa"/>
            <w:tcMar>
              <w:top w:w="50" w:type="dxa"/>
              <w:left w:w="55" w:type="dxa"/>
              <w:bottom w:w="50" w:type="dxa"/>
              <w:right w:w="55" w:type="dxa"/>
            </w:tcMar>
          </w:tcPr>
          <w:p w14:paraId="6A5257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penalties/restitution; freeze-restoration support</w:t>
            </w:r>
          </w:p>
        </w:tc>
        <w:tc>
          <w:tcPr>
            <w:tcW w:w="3888" w:type="dxa"/>
            <w:tcMar>
              <w:top w:w="50" w:type="dxa"/>
              <w:left w:w="55" w:type="dxa"/>
              <w:bottom w:w="50" w:type="dxa"/>
              <w:right w:w="55" w:type="dxa"/>
            </w:tcMar>
          </w:tcPr>
          <w:p w14:paraId="73F9229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affidavit; creditor and bureau notices; court records</w:t>
            </w:r>
          </w:p>
        </w:tc>
      </w:tr>
      <w:tr w:rsidR="00756B19" w:rsidRPr="00566B6A" w14:paraId="32D484A9" w14:textId="77777777">
        <w:trPr>
          <w:cantSplit/>
          <w:jc w:val="center"/>
        </w:trPr>
        <w:tc>
          <w:tcPr>
            <w:tcW w:w="1440" w:type="dxa"/>
            <w:shd w:val="clear" w:color="auto" w:fill="F7FAFC"/>
            <w:tcMar>
              <w:top w:w="50" w:type="dxa"/>
              <w:left w:w="55" w:type="dxa"/>
              <w:bottom w:w="50" w:type="dxa"/>
              <w:right w:w="55" w:type="dxa"/>
            </w:tcMar>
          </w:tcPr>
          <w:p w14:paraId="746683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1BDB34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Nebraska AG — Consumer Protection Division</w:t>
            </w:r>
          </w:p>
        </w:tc>
        <w:tc>
          <w:tcPr>
            <w:tcW w:w="3168" w:type="dxa"/>
            <w:shd w:val="clear" w:color="auto" w:fill="F7FAFC"/>
            <w:tcMar>
              <w:top w:w="50" w:type="dxa"/>
              <w:left w:w="55" w:type="dxa"/>
              <w:bottom w:w="50" w:type="dxa"/>
              <w:right w:w="55" w:type="dxa"/>
            </w:tcMar>
          </w:tcPr>
          <w:p w14:paraId="437340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and NCPA enforcement</w:t>
            </w:r>
          </w:p>
        </w:tc>
        <w:tc>
          <w:tcPr>
            <w:tcW w:w="3456" w:type="dxa"/>
            <w:shd w:val="clear" w:color="auto" w:fill="F7FAFC"/>
            <w:tcMar>
              <w:top w:w="50" w:type="dxa"/>
              <w:left w:w="55" w:type="dxa"/>
              <w:bottom w:w="50" w:type="dxa"/>
              <w:right w:w="55" w:type="dxa"/>
            </w:tcMar>
          </w:tcPr>
          <w:p w14:paraId="378C9A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investigation, voluntary compliance, or civil enforcement as authorized</w:t>
            </w:r>
          </w:p>
        </w:tc>
        <w:tc>
          <w:tcPr>
            <w:tcW w:w="3888" w:type="dxa"/>
            <w:shd w:val="clear" w:color="auto" w:fill="F7FAFC"/>
            <w:tcMar>
              <w:top w:w="50" w:type="dxa"/>
              <w:left w:w="55" w:type="dxa"/>
              <w:bottom w:w="50" w:type="dxa"/>
              <w:right w:w="55" w:type="dxa"/>
            </w:tcMar>
          </w:tcPr>
          <w:p w14:paraId="280A6BC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agency response; chronology</w:t>
            </w:r>
          </w:p>
        </w:tc>
      </w:tr>
      <w:tr w:rsidR="00756B19" w:rsidRPr="00566B6A" w14:paraId="5371E194" w14:textId="77777777">
        <w:trPr>
          <w:cantSplit/>
          <w:jc w:val="center"/>
        </w:trPr>
        <w:tc>
          <w:tcPr>
            <w:tcW w:w="1440" w:type="dxa"/>
            <w:tcMar>
              <w:top w:w="50" w:type="dxa"/>
              <w:left w:w="55" w:type="dxa"/>
              <w:bottom w:w="50" w:type="dxa"/>
              <w:right w:w="55" w:type="dxa"/>
            </w:tcMar>
          </w:tcPr>
          <w:p w14:paraId="1DF20E0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Regulator</w:t>
            </w:r>
          </w:p>
        </w:tc>
        <w:tc>
          <w:tcPr>
            <w:tcW w:w="2448" w:type="dxa"/>
            <w:tcMar>
              <w:top w:w="50" w:type="dxa"/>
              <w:left w:w="55" w:type="dxa"/>
              <w:bottom w:w="50" w:type="dxa"/>
              <w:right w:w="55" w:type="dxa"/>
            </w:tcMar>
          </w:tcPr>
          <w:p w14:paraId="6A11ED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Nebraska Collection Agency Licensing Board / Banking</w:t>
            </w:r>
          </w:p>
        </w:tc>
        <w:tc>
          <w:tcPr>
            <w:tcW w:w="3168" w:type="dxa"/>
            <w:tcMar>
              <w:top w:w="50" w:type="dxa"/>
              <w:left w:w="55" w:type="dxa"/>
              <w:bottom w:w="50" w:type="dxa"/>
              <w:right w:w="55" w:type="dxa"/>
            </w:tcMar>
          </w:tcPr>
          <w:p w14:paraId="4CD40C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Licensed collectors and state-supervised financial entities</w:t>
            </w:r>
          </w:p>
        </w:tc>
        <w:tc>
          <w:tcPr>
            <w:tcW w:w="3456" w:type="dxa"/>
            <w:tcMar>
              <w:top w:w="50" w:type="dxa"/>
              <w:left w:w="55" w:type="dxa"/>
              <w:bottom w:w="50" w:type="dxa"/>
              <w:right w:w="55" w:type="dxa"/>
            </w:tcMar>
          </w:tcPr>
          <w:p w14:paraId="7E028D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Jurisdictional review and administrative action where authorized</w:t>
            </w:r>
          </w:p>
        </w:tc>
        <w:tc>
          <w:tcPr>
            <w:tcW w:w="3888" w:type="dxa"/>
            <w:tcMar>
              <w:top w:w="50" w:type="dxa"/>
              <w:left w:w="55" w:type="dxa"/>
              <w:bottom w:w="50" w:type="dxa"/>
              <w:right w:w="55" w:type="dxa"/>
            </w:tcMar>
          </w:tcPr>
          <w:p w14:paraId="4309363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regulator correspondence</w:t>
            </w:r>
          </w:p>
        </w:tc>
      </w:tr>
      <w:tr w:rsidR="00756B19" w:rsidRPr="00566B6A" w14:paraId="4B18C41B" w14:textId="77777777">
        <w:trPr>
          <w:cantSplit/>
          <w:jc w:val="center"/>
        </w:trPr>
        <w:tc>
          <w:tcPr>
            <w:tcW w:w="1440" w:type="dxa"/>
            <w:shd w:val="clear" w:color="auto" w:fill="F7FAFC"/>
            <w:tcMar>
              <w:top w:w="50" w:type="dxa"/>
              <w:left w:w="55" w:type="dxa"/>
              <w:bottom w:w="50" w:type="dxa"/>
              <w:right w:w="55" w:type="dxa"/>
            </w:tcMar>
          </w:tcPr>
          <w:p w14:paraId="52E7BF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FA7E8E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79ECF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727C8CA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2F2C2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Nebraska and federal frameworks</w:t>
            </w:r>
          </w:p>
        </w:tc>
      </w:tr>
      <w:tr w:rsidR="00756B19" w:rsidRPr="00566B6A" w14:paraId="167F642C" w14:textId="77777777">
        <w:trPr>
          <w:jc w:val="center"/>
        </w:trPr>
        <w:tc>
          <w:tcPr>
            <w:tcW w:w="1440" w:type="dxa"/>
          </w:tcPr>
          <w:p w14:paraId="10282078"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6E725B35"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3421E243"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12F1EE4C"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664F97CC"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49C22237" w14:textId="77777777">
        <w:trPr>
          <w:jc w:val="center"/>
        </w:trPr>
        <w:tc>
          <w:tcPr>
            <w:tcW w:w="1440" w:type="dxa"/>
          </w:tcPr>
          <w:p w14:paraId="3032B783"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24B6FA0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1AA2A56E"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CB119FE"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613F057B"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64897865" w14:textId="77777777">
        <w:trPr>
          <w:jc w:val="center"/>
        </w:trPr>
        <w:tc>
          <w:tcPr>
            <w:tcW w:w="1440" w:type="dxa"/>
          </w:tcPr>
          <w:p w14:paraId="37A76C5A"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CF48067"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3AEEC2BD"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74B1A5E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5E364F34"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8DCBA39"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16E0D608"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Nebraska (NE)</w:t>
      </w:r>
    </w:p>
    <w:p w14:paraId="4A7FA2A9"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lastRenderedPageBreak/>
        <w:t>Educational module — no liability conclusions. No invented citations. The debt-collection case below addresses the Nebraska Collection Agency Act’s regulatory purpose and license revocation; it does not create a private consumer claim under the Act.</w:t>
      </w:r>
    </w:p>
    <w:p w14:paraId="1D8FF84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4EBD30B5" w14:textId="77777777">
        <w:trPr>
          <w:cantSplit/>
          <w:tblHeader/>
          <w:jc w:val="center"/>
        </w:trPr>
        <w:tc>
          <w:tcPr>
            <w:tcW w:w="2232" w:type="dxa"/>
            <w:shd w:val="clear" w:color="auto" w:fill="D9EAF7"/>
            <w:tcMar>
              <w:top w:w="55" w:type="dxa"/>
              <w:left w:w="55" w:type="dxa"/>
              <w:bottom w:w="55" w:type="dxa"/>
              <w:right w:w="55" w:type="dxa"/>
            </w:tcMar>
            <w:vAlign w:val="center"/>
          </w:tcPr>
          <w:p w14:paraId="37337456"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4C02CCD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2279973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2DAB18E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7E6724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EBA5E36"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70D2D816" w14:textId="77777777">
        <w:trPr>
          <w:cantSplit/>
          <w:jc w:val="center"/>
        </w:trPr>
        <w:tc>
          <w:tcPr>
            <w:tcW w:w="2232" w:type="dxa"/>
            <w:tcMar>
              <w:top w:w="50" w:type="dxa"/>
              <w:left w:w="55" w:type="dxa"/>
              <w:bottom w:w="50" w:type="dxa"/>
              <w:right w:w="55" w:type="dxa"/>
            </w:tcMar>
          </w:tcPr>
          <w:p w14:paraId="4B0269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Nelson v. Lusterstone Surfacing Co.</w:t>
            </w:r>
          </w:p>
        </w:tc>
        <w:tc>
          <w:tcPr>
            <w:tcW w:w="1152" w:type="dxa"/>
            <w:tcMar>
              <w:top w:w="50" w:type="dxa"/>
              <w:left w:w="55" w:type="dxa"/>
              <w:bottom w:w="50" w:type="dxa"/>
              <w:right w:w="55" w:type="dxa"/>
            </w:tcMar>
          </w:tcPr>
          <w:p w14:paraId="3699B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Neb. Sup. Ct.</w:t>
            </w:r>
          </w:p>
        </w:tc>
        <w:tc>
          <w:tcPr>
            <w:tcW w:w="748" w:type="dxa"/>
            <w:tcMar>
              <w:top w:w="50" w:type="dxa"/>
              <w:left w:w="55" w:type="dxa"/>
              <w:bottom w:w="50" w:type="dxa"/>
              <w:right w:w="55" w:type="dxa"/>
            </w:tcMar>
          </w:tcPr>
          <w:p w14:paraId="4316AD3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2000</w:t>
            </w:r>
          </w:p>
        </w:tc>
        <w:tc>
          <w:tcPr>
            <w:tcW w:w="2088" w:type="dxa"/>
            <w:tcMar>
              <w:top w:w="50" w:type="dxa"/>
              <w:left w:w="55" w:type="dxa"/>
              <w:bottom w:w="50" w:type="dxa"/>
              <w:right w:w="55" w:type="dxa"/>
            </w:tcMar>
          </w:tcPr>
          <w:p w14:paraId="58000B9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258 Neb. 678, 605 N.W.2d 136</w:t>
            </w:r>
          </w:p>
        </w:tc>
        <w:tc>
          <w:tcPr>
            <w:tcW w:w="4536" w:type="dxa"/>
            <w:tcMar>
              <w:top w:w="50" w:type="dxa"/>
              <w:left w:w="55" w:type="dxa"/>
              <w:bottom w:w="50" w:type="dxa"/>
              <w:right w:w="55" w:type="dxa"/>
            </w:tcMar>
          </w:tcPr>
          <w:p w14:paraId="14C8ABC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NCPA claims require public-interest impact; the Act does not redress a strictly private wrong.</w:t>
            </w:r>
          </w:p>
        </w:tc>
        <w:tc>
          <w:tcPr>
            <w:tcW w:w="3643" w:type="dxa"/>
            <w:tcMar>
              <w:top w:w="50" w:type="dxa"/>
              <w:left w:w="55" w:type="dxa"/>
              <w:bottom w:w="50" w:type="dxa"/>
              <w:right w:w="55" w:type="dxa"/>
            </w:tcMar>
          </w:tcPr>
          <w:p w14:paraId="71735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public advertising, repeated practices, complaints, contracts, and proof of injury.</w:t>
            </w:r>
          </w:p>
        </w:tc>
      </w:tr>
      <w:tr w:rsidR="00756B19" w:rsidRPr="00566B6A" w14:paraId="6EFA8938" w14:textId="77777777">
        <w:trPr>
          <w:cantSplit/>
          <w:jc w:val="center"/>
        </w:trPr>
        <w:tc>
          <w:tcPr>
            <w:tcW w:w="2232" w:type="dxa"/>
            <w:shd w:val="clear" w:color="auto" w:fill="F7FAFC"/>
            <w:tcMar>
              <w:top w:w="50" w:type="dxa"/>
              <w:left w:w="55" w:type="dxa"/>
              <w:bottom w:w="50" w:type="dxa"/>
              <w:right w:w="55" w:type="dxa"/>
            </w:tcMar>
          </w:tcPr>
          <w:p w14:paraId="63B8BEF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ex rel. Stenberg v. Consumer's Choice Foods, Inc.</w:t>
            </w:r>
          </w:p>
        </w:tc>
        <w:tc>
          <w:tcPr>
            <w:tcW w:w="1152" w:type="dxa"/>
            <w:shd w:val="clear" w:color="auto" w:fill="F7FAFC"/>
            <w:tcMar>
              <w:top w:w="50" w:type="dxa"/>
              <w:left w:w="55" w:type="dxa"/>
              <w:bottom w:w="50" w:type="dxa"/>
              <w:right w:w="55" w:type="dxa"/>
            </w:tcMar>
          </w:tcPr>
          <w:p w14:paraId="41824CF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Neb. Sup. Ct.</w:t>
            </w:r>
          </w:p>
        </w:tc>
        <w:tc>
          <w:tcPr>
            <w:tcW w:w="748" w:type="dxa"/>
            <w:shd w:val="clear" w:color="auto" w:fill="F7FAFC"/>
            <w:tcMar>
              <w:top w:w="50" w:type="dxa"/>
              <w:left w:w="55" w:type="dxa"/>
              <w:bottom w:w="50" w:type="dxa"/>
              <w:right w:w="55" w:type="dxa"/>
            </w:tcMar>
          </w:tcPr>
          <w:p w14:paraId="3ECF6D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shd w:val="clear" w:color="auto" w:fill="F7FAFC"/>
            <w:tcMar>
              <w:top w:w="50" w:type="dxa"/>
              <w:left w:w="55" w:type="dxa"/>
              <w:bottom w:w="50" w:type="dxa"/>
              <w:right w:w="55" w:type="dxa"/>
            </w:tcMar>
          </w:tcPr>
          <w:p w14:paraId="36AE9C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276 Neb. 481, 755 N.W.2d 583</w:t>
            </w:r>
          </w:p>
        </w:tc>
        <w:tc>
          <w:tcPr>
            <w:tcW w:w="4536" w:type="dxa"/>
            <w:shd w:val="clear" w:color="auto" w:fill="F7FAFC"/>
            <w:tcMar>
              <w:top w:w="50" w:type="dxa"/>
              <w:left w:w="55" w:type="dxa"/>
              <w:bottom w:w="50" w:type="dxa"/>
              <w:right w:w="55" w:type="dxa"/>
            </w:tcMar>
          </w:tcPr>
          <w:p w14:paraId="63AE05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the NCPA to deceptive “free” freezer, appliance, or gift-certificate claims tied to food contracts.</w:t>
            </w:r>
          </w:p>
        </w:tc>
        <w:tc>
          <w:tcPr>
            <w:tcW w:w="3643" w:type="dxa"/>
            <w:shd w:val="clear" w:color="auto" w:fill="F7FAFC"/>
            <w:tcMar>
              <w:top w:w="50" w:type="dxa"/>
              <w:left w:w="55" w:type="dxa"/>
              <w:bottom w:w="50" w:type="dxa"/>
              <w:right w:w="55" w:type="dxa"/>
            </w:tcMar>
          </w:tcPr>
          <w:p w14:paraId="2624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ads, scripts, price claims, linked contracts, disclosures, and invoices.</w:t>
            </w:r>
          </w:p>
        </w:tc>
      </w:tr>
    </w:tbl>
    <w:p w14:paraId="1C6F2B0C" w14:textId="77777777" w:rsidR="00756B19" w:rsidRPr="00566B6A" w:rsidRDefault="00756B19">
      <w:pPr>
        <w:spacing w:after="20"/>
        <w:rPr>
          <w:rFonts w:ascii="Courier New" w:hAnsi="Courier New" w:cs="Courier New"/>
          <w:sz w:val="22"/>
        </w:rPr>
      </w:pPr>
    </w:p>
    <w:p w14:paraId="6FD32F0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43CC2C2A" w14:textId="77777777">
        <w:trPr>
          <w:cantSplit/>
          <w:tblHeader/>
          <w:jc w:val="center"/>
        </w:trPr>
        <w:tc>
          <w:tcPr>
            <w:tcW w:w="2232" w:type="dxa"/>
            <w:shd w:val="clear" w:color="auto" w:fill="D9EAF7"/>
            <w:tcMar>
              <w:top w:w="55" w:type="dxa"/>
              <w:left w:w="55" w:type="dxa"/>
              <w:bottom w:w="55" w:type="dxa"/>
              <w:right w:w="55" w:type="dxa"/>
            </w:tcMar>
            <w:vAlign w:val="center"/>
          </w:tcPr>
          <w:p w14:paraId="13BFAD7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B6F196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302F715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271B20E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56C9BD5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1470BB3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46EEC75" w14:textId="77777777">
        <w:trPr>
          <w:cantSplit/>
          <w:jc w:val="center"/>
        </w:trPr>
        <w:tc>
          <w:tcPr>
            <w:tcW w:w="2232" w:type="dxa"/>
            <w:tcMar>
              <w:top w:w="50" w:type="dxa"/>
              <w:left w:w="55" w:type="dxa"/>
              <w:bottom w:w="50" w:type="dxa"/>
              <w:right w:w="55" w:type="dxa"/>
            </w:tcMar>
          </w:tcPr>
          <w:p w14:paraId="0AC71DA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ex rel. Hartman v. Weiss</w:t>
            </w:r>
          </w:p>
        </w:tc>
        <w:tc>
          <w:tcPr>
            <w:tcW w:w="1152" w:type="dxa"/>
            <w:tcMar>
              <w:top w:w="50" w:type="dxa"/>
              <w:left w:w="55" w:type="dxa"/>
              <w:bottom w:w="50" w:type="dxa"/>
              <w:right w:w="55" w:type="dxa"/>
            </w:tcMar>
          </w:tcPr>
          <w:p w14:paraId="13C953B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Neb. Sup. Ct.</w:t>
            </w:r>
          </w:p>
        </w:tc>
        <w:tc>
          <w:tcPr>
            <w:tcW w:w="748" w:type="dxa"/>
            <w:tcMar>
              <w:top w:w="50" w:type="dxa"/>
              <w:left w:w="55" w:type="dxa"/>
              <w:bottom w:w="50" w:type="dxa"/>
              <w:right w:w="55" w:type="dxa"/>
            </w:tcMar>
          </w:tcPr>
          <w:p w14:paraId="2D9CF78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1967</w:t>
            </w:r>
          </w:p>
        </w:tc>
        <w:tc>
          <w:tcPr>
            <w:tcW w:w="2088" w:type="dxa"/>
            <w:tcMar>
              <w:top w:w="50" w:type="dxa"/>
              <w:left w:w="55" w:type="dxa"/>
              <w:bottom w:w="50" w:type="dxa"/>
              <w:right w:w="55" w:type="dxa"/>
            </w:tcMar>
          </w:tcPr>
          <w:p w14:paraId="79D0FFC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181 Neb. 685, 150 N.W.2d 264</w:t>
            </w:r>
          </w:p>
        </w:tc>
        <w:tc>
          <w:tcPr>
            <w:tcW w:w="4536" w:type="dxa"/>
            <w:tcMar>
              <w:top w:w="50" w:type="dxa"/>
              <w:left w:w="55" w:type="dxa"/>
              <w:bottom w:w="50" w:type="dxa"/>
              <w:right w:w="55" w:type="dxa"/>
            </w:tcMar>
          </w:tcPr>
          <w:p w14:paraId="61F0B02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The Collection Agency Act is regulatory and public-protective; failure to account and remit supported license revocation.</w:t>
            </w:r>
          </w:p>
        </w:tc>
        <w:tc>
          <w:tcPr>
            <w:tcW w:w="3643" w:type="dxa"/>
            <w:tcMar>
              <w:top w:w="50" w:type="dxa"/>
              <w:left w:w="55" w:type="dxa"/>
              <w:bottom w:w="50" w:type="dxa"/>
              <w:right w:w="55" w:type="dxa"/>
            </w:tcMar>
          </w:tcPr>
          <w:p w14:paraId="69A1EF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license records, collection/remittance ledgers, client demands, and Board complaint records.</w:t>
            </w:r>
          </w:p>
        </w:tc>
      </w:tr>
    </w:tbl>
    <w:p w14:paraId="2E71F2E3" w14:textId="77777777" w:rsidR="00756B19" w:rsidRPr="00566B6A" w:rsidRDefault="00756B19">
      <w:pPr>
        <w:spacing w:after="20"/>
        <w:rPr>
          <w:rFonts w:ascii="Courier New" w:hAnsi="Courier New" w:cs="Courier New"/>
          <w:sz w:val="22"/>
        </w:rPr>
      </w:pPr>
    </w:p>
    <w:p w14:paraId="647FB2A6"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6F897706" w14:textId="77777777">
        <w:trPr>
          <w:cantSplit/>
          <w:tblHeader/>
          <w:jc w:val="center"/>
        </w:trPr>
        <w:tc>
          <w:tcPr>
            <w:tcW w:w="2232" w:type="dxa"/>
            <w:shd w:val="clear" w:color="auto" w:fill="D9EAF7"/>
            <w:tcMar>
              <w:top w:w="55" w:type="dxa"/>
              <w:left w:w="55" w:type="dxa"/>
              <w:bottom w:w="55" w:type="dxa"/>
              <w:right w:w="55" w:type="dxa"/>
            </w:tcMar>
            <w:vAlign w:val="center"/>
          </w:tcPr>
          <w:p w14:paraId="11F56F6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0FBE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284C8A8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1B6B16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54254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15260B3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64A5B1B5" w14:textId="77777777">
        <w:trPr>
          <w:cantSplit/>
          <w:jc w:val="center"/>
        </w:trPr>
        <w:tc>
          <w:tcPr>
            <w:tcW w:w="2232" w:type="dxa"/>
            <w:tcMar>
              <w:top w:w="50" w:type="dxa"/>
              <w:left w:w="55" w:type="dxa"/>
              <w:bottom w:w="50" w:type="dxa"/>
              <w:right w:w="55" w:type="dxa"/>
            </w:tcMar>
          </w:tcPr>
          <w:p w14:paraId="07A821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Nelson v. Lusterstone Surfacing Co.</w:t>
            </w:r>
          </w:p>
        </w:tc>
        <w:tc>
          <w:tcPr>
            <w:tcW w:w="1152" w:type="dxa"/>
            <w:tcMar>
              <w:top w:w="50" w:type="dxa"/>
              <w:left w:w="55" w:type="dxa"/>
              <w:bottom w:w="50" w:type="dxa"/>
              <w:right w:w="55" w:type="dxa"/>
            </w:tcMar>
          </w:tcPr>
          <w:p w14:paraId="58299D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Neb. Sup. Ct.</w:t>
            </w:r>
          </w:p>
        </w:tc>
        <w:tc>
          <w:tcPr>
            <w:tcW w:w="748" w:type="dxa"/>
            <w:tcMar>
              <w:top w:w="50" w:type="dxa"/>
              <w:left w:w="55" w:type="dxa"/>
              <w:bottom w:w="50" w:type="dxa"/>
              <w:right w:w="55" w:type="dxa"/>
            </w:tcMar>
          </w:tcPr>
          <w:p w14:paraId="4F8CC1C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2000</w:t>
            </w:r>
          </w:p>
        </w:tc>
        <w:tc>
          <w:tcPr>
            <w:tcW w:w="2088" w:type="dxa"/>
            <w:tcMar>
              <w:top w:w="50" w:type="dxa"/>
              <w:left w:w="55" w:type="dxa"/>
              <w:bottom w:w="50" w:type="dxa"/>
              <w:right w:w="55" w:type="dxa"/>
            </w:tcMar>
          </w:tcPr>
          <w:p w14:paraId="65F377B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258 Neb. 678, 605 N.W.2d 136</w:t>
            </w:r>
          </w:p>
        </w:tc>
        <w:tc>
          <w:tcPr>
            <w:tcW w:w="4536" w:type="dxa"/>
            <w:tcMar>
              <w:top w:w="50" w:type="dxa"/>
              <w:left w:w="55" w:type="dxa"/>
              <w:bottom w:w="50" w:type="dxa"/>
              <w:right w:w="55" w:type="dxa"/>
            </w:tcMar>
          </w:tcPr>
          <w:p w14:paraId="484481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NCPA claims require public-interest impact; the Act does not redress a strictly private wrong.</w:t>
            </w:r>
          </w:p>
        </w:tc>
        <w:tc>
          <w:tcPr>
            <w:tcW w:w="3643" w:type="dxa"/>
            <w:tcMar>
              <w:top w:w="50" w:type="dxa"/>
              <w:left w:w="55" w:type="dxa"/>
              <w:bottom w:w="50" w:type="dxa"/>
              <w:right w:w="55" w:type="dxa"/>
            </w:tcMar>
          </w:tcPr>
          <w:p w14:paraId="073057D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public advertising, repeated practices, complaints, contracts, and proof of injury.</w:t>
            </w:r>
          </w:p>
        </w:tc>
      </w:tr>
      <w:tr w:rsidR="00756B19" w:rsidRPr="00566B6A" w14:paraId="25AB2818" w14:textId="77777777">
        <w:trPr>
          <w:cantSplit/>
          <w:jc w:val="center"/>
        </w:trPr>
        <w:tc>
          <w:tcPr>
            <w:tcW w:w="2232" w:type="dxa"/>
            <w:shd w:val="clear" w:color="auto" w:fill="F7FAFC"/>
            <w:tcMar>
              <w:top w:w="50" w:type="dxa"/>
              <w:left w:w="55" w:type="dxa"/>
              <w:bottom w:w="50" w:type="dxa"/>
              <w:right w:w="55" w:type="dxa"/>
            </w:tcMar>
          </w:tcPr>
          <w:p w14:paraId="439F63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State ex rel. Stenberg v. Consumer's Choice Foods, Inc.</w:t>
            </w:r>
          </w:p>
        </w:tc>
        <w:tc>
          <w:tcPr>
            <w:tcW w:w="1152" w:type="dxa"/>
            <w:shd w:val="clear" w:color="auto" w:fill="F7FAFC"/>
            <w:tcMar>
              <w:top w:w="50" w:type="dxa"/>
              <w:left w:w="55" w:type="dxa"/>
              <w:bottom w:w="50" w:type="dxa"/>
              <w:right w:w="55" w:type="dxa"/>
            </w:tcMar>
          </w:tcPr>
          <w:p w14:paraId="54AE157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Neb. Sup. Ct.</w:t>
            </w:r>
          </w:p>
        </w:tc>
        <w:tc>
          <w:tcPr>
            <w:tcW w:w="748" w:type="dxa"/>
            <w:shd w:val="clear" w:color="auto" w:fill="F7FAFC"/>
            <w:tcMar>
              <w:top w:w="50" w:type="dxa"/>
              <w:left w:w="55" w:type="dxa"/>
              <w:bottom w:w="50" w:type="dxa"/>
              <w:right w:w="55" w:type="dxa"/>
            </w:tcMar>
          </w:tcPr>
          <w:p w14:paraId="357B347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shd w:val="clear" w:color="auto" w:fill="F7FAFC"/>
            <w:tcMar>
              <w:top w:w="50" w:type="dxa"/>
              <w:left w:w="55" w:type="dxa"/>
              <w:bottom w:w="50" w:type="dxa"/>
              <w:right w:w="55" w:type="dxa"/>
            </w:tcMar>
          </w:tcPr>
          <w:p w14:paraId="52980A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276 Neb. 481, 755 N.W.2d 583</w:t>
            </w:r>
          </w:p>
        </w:tc>
        <w:tc>
          <w:tcPr>
            <w:tcW w:w="4536" w:type="dxa"/>
            <w:shd w:val="clear" w:color="auto" w:fill="F7FAFC"/>
            <w:tcMar>
              <w:top w:w="50" w:type="dxa"/>
              <w:left w:w="55" w:type="dxa"/>
              <w:bottom w:w="50" w:type="dxa"/>
              <w:right w:w="55" w:type="dxa"/>
            </w:tcMar>
          </w:tcPr>
          <w:p w14:paraId="2DC577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the NCPA to deceptive “free” freezer, appliance, or gift-certificate claims tied to food contracts.</w:t>
            </w:r>
          </w:p>
        </w:tc>
        <w:tc>
          <w:tcPr>
            <w:tcW w:w="3643" w:type="dxa"/>
            <w:shd w:val="clear" w:color="auto" w:fill="F7FAFC"/>
            <w:tcMar>
              <w:top w:w="50" w:type="dxa"/>
              <w:left w:w="55" w:type="dxa"/>
              <w:bottom w:w="50" w:type="dxa"/>
              <w:right w:w="55" w:type="dxa"/>
            </w:tcMar>
          </w:tcPr>
          <w:p w14:paraId="0B8FC5F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ads, scripts, price claims, linked contracts, disclosures, and invoices.</w:t>
            </w:r>
          </w:p>
        </w:tc>
      </w:tr>
      <w:tr w:rsidR="00756B19" w:rsidRPr="00566B6A" w14:paraId="2FA6CAFD" w14:textId="77777777">
        <w:trPr>
          <w:cantSplit/>
          <w:jc w:val="center"/>
        </w:trPr>
        <w:tc>
          <w:tcPr>
            <w:tcW w:w="2232" w:type="dxa"/>
            <w:tcMar>
              <w:top w:w="50" w:type="dxa"/>
              <w:left w:w="55" w:type="dxa"/>
              <w:bottom w:w="50" w:type="dxa"/>
              <w:right w:w="55" w:type="dxa"/>
            </w:tcMar>
          </w:tcPr>
          <w:p w14:paraId="322DE8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ex rel. Hartman v. Weiss</w:t>
            </w:r>
          </w:p>
        </w:tc>
        <w:tc>
          <w:tcPr>
            <w:tcW w:w="1152" w:type="dxa"/>
            <w:tcMar>
              <w:top w:w="50" w:type="dxa"/>
              <w:left w:w="55" w:type="dxa"/>
              <w:bottom w:w="50" w:type="dxa"/>
              <w:right w:w="55" w:type="dxa"/>
            </w:tcMar>
          </w:tcPr>
          <w:p w14:paraId="263D50C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Neb. Sup. Ct.</w:t>
            </w:r>
          </w:p>
        </w:tc>
        <w:tc>
          <w:tcPr>
            <w:tcW w:w="748" w:type="dxa"/>
            <w:tcMar>
              <w:top w:w="50" w:type="dxa"/>
              <w:left w:w="55" w:type="dxa"/>
              <w:bottom w:w="50" w:type="dxa"/>
              <w:right w:w="55" w:type="dxa"/>
            </w:tcMar>
          </w:tcPr>
          <w:p w14:paraId="19512A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1967</w:t>
            </w:r>
          </w:p>
        </w:tc>
        <w:tc>
          <w:tcPr>
            <w:tcW w:w="2088" w:type="dxa"/>
            <w:tcMar>
              <w:top w:w="50" w:type="dxa"/>
              <w:left w:w="55" w:type="dxa"/>
              <w:bottom w:w="50" w:type="dxa"/>
              <w:right w:w="55" w:type="dxa"/>
            </w:tcMar>
          </w:tcPr>
          <w:p w14:paraId="59D857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181 Neb. 685, 150 N.W.2d 264</w:t>
            </w:r>
          </w:p>
        </w:tc>
        <w:tc>
          <w:tcPr>
            <w:tcW w:w="4536" w:type="dxa"/>
            <w:tcMar>
              <w:top w:w="50" w:type="dxa"/>
              <w:left w:w="55" w:type="dxa"/>
              <w:bottom w:w="50" w:type="dxa"/>
              <w:right w:w="55" w:type="dxa"/>
            </w:tcMar>
          </w:tcPr>
          <w:p w14:paraId="5BA2A6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The Collection Agency Act is regulatory and public-protective; failure to account and remit supported license revocation.</w:t>
            </w:r>
          </w:p>
        </w:tc>
        <w:tc>
          <w:tcPr>
            <w:tcW w:w="3643" w:type="dxa"/>
            <w:tcMar>
              <w:top w:w="50" w:type="dxa"/>
              <w:left w:w="55" w:type="dxa"/>
              <w:bottom w:w="50" w:type="dxa"/>
              <w:right w:w="55" w:type="dxa"/>
            </w:tcMar>
          </w:tcPr>
          <w:p w14:paraId="09DAF2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license records, collection/remittance ledgers, client demands, and Board complaint records.</w:t>
            </w:r>
          </w:p>
        </w:tc>
      </w:tr>
    </w:tbl>
    <w:p w14:paraId="2CC611AB" w14:textId="77777777" w:rsidR="00756B19" w:rsidRPr="00566B6A" w:rsidRDefault="00756B19">
      <w:pPr>
        <w:spacing w:after="20"/>
        <w:rPr>
          <w:rFonts w:ascii="Courier New" w:hAnsi="Courier New" w:cs="Courier New"/>
          <w:sz w:val="22"/>
        </w:rPr>
      </w:pPr>
    </w:p>
    <w:p w14:paraId="45A0AB15"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3FD015ED"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2CE60203"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0EE7E98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71F7DCD3"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Nebraska claims that duplicate or conflict with those duties may be preemption-sensitive.</w:t>
      </w:r>
    </w:p>
    <w:p w14:paraId="4CDF8E9A" w14:textId="77777777" w:rsidR="00964317" w:rsidRPr="00566B6A" w:rsidRDefault="00964317">
      <w:pPr>
        <w:spacing w:after="60"/>
        <w:rPr>
          <w:rFonts w:ascii="Courier New" w:hAnsi="Courier New" w:cs="Courier New"/>
          <w:sz w:val="22"/>
        </w:rPr>
      </w:pPr>
    </w:p>
    <w:p w14:paraId="376E7ED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48C78C8D" w14:textId="77777777">
        <w:trPr>
          <w:cantSplit/>
          <w:tblHeader/>
          <w:jc w:val="center"/>
        </w:trPr>
        <w:tc>
          <w:tcPr>
            <w:tcW w:w="2232" w:type="dxa"/>
            <w:shd w:val="clear" w:color="auto" w:fill="D9EAF7"/>
            <w:tcMar>
              <w:top w:w="55" w:type="dxa"/>
              <w:left w:w="55" w:type="dxa"/>
              <w:bottom w:w="55" w:type="dxa"/>
              <w:right w:w="55" w:type="dxa"/>
            </w:tcMar>
            <w:vAlign w:val="center"/>
          </w:tcPr>
          <w:p w14:paraId="2504D03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44B51DE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Nebraska Authority</w:t>
            </w:r>
          </w:p>
        </w:tc>
        <w:tc>
          <w:tcPr>
            <w:tcW w:w="1080" w:type="dxa"/>
            <w:shd w:val="clear" w:color="auto" w:fill="D9EAF7"/>
            <w:tcMar>
              <w:top w:w="55" w:type="dxa"/>
              <w:left w:w="55" w:type="dxa"/>
              <w:bottom w:w="55" w:type="dxa"/>
              <w:right w:w="55" w:type="dxa"/>
            </w:tcMar>
            <w:vAlign w:val="center"/>
          </w:tcPr>
          <w:p w14:paraId="7349292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58BC3E7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48B45256"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562A7E76" w14:textId="77777777">
        <w:trPr>
          <w:cantSplit/>
          <w:jc w:val="center"/>
        </w:trPr>
        <w:tc>
          <w:tcPr>
            <w:tcW w:w="2232" w:type="dxa"/>
            <w:tcMar>
              <w:top w:w="50" w:type="dxa"/>
              <w:left w:w="55" w:type="dxa"/>
              <w:bottom w:w="50" w:type="dxa"/>
              <w:right w:w="55" w:type="dxa"/>
            </w:tcMar>
          </w:tcPr>
          <w:p w14:paraId="2A67D8D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6CF74F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broad Nebraska mini-FCRA identified; Credit Report Protection Act addresses security freezes</w:t>
            </w:r>
          </w:p>
        </w:tc>
        <w:tc>
          <w:tcPr>
            <w:tcW w:w="1080" w:type="dxa"/>
            <w:tcMar>
              <w:top w:w="50" w:type="dxa"/>
              <w:left w:w="55" w:type="dxa"/>
              <w:bottom w:w="50" w:type="dxa"/>
              <w:right w:w="55" w:type="dxa"/>
            </w:tcMar>
          </w:tcPr>
          <w:p w14:paraId="66AD25C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1B9073D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0FB9637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 and method-of-verification record; avoid pleading parallel Nebraska reporting duties without specific authority.</w:t>
            </w:r>
          </w:p>
        </w:tc>
      </w:tr>
      <w:tr w:rsidR="00756B19" w:rsidRPr="00566B6A" w14:paraId="0E477E06" w14:textId="77777777">
        <w:trPr>
          <w:cantSplit/>
          <w:jc w:val="center"/>
        </w:trPr>
        <w:tc>
          <w:tcPr>
            <w:tcW w:w="2232" w:type="dxa"/>
            <w:shd w:val="clear" w:color="auto" w:fill="F7FAFC"/>
            <w:tcMar>
              <w:top w:w="50" w:type="dxa"/>
              <w:left w:w="55" w:type="dxa"/>
              <w:bottom w:w="50" w:type="dxa"/>
              <w:right w:w="55" w:type="dxa"/>
            </w:tcMar>
          </w:tcPr>
          <w:p w14:paraId="37425C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Furnisher reporting duties</w:t>
            </w:r>
          </w:p>
        </w:tc>
        <w:tc>
          <w:tcPr>
            <w:tcW w:w="3096" w:type="dxa"/>
            <w:shd w:val="clear" w:color="auto" w:fill="F7FAFC"/>
            <w:tcMar>
              <w:top w:w="50" w:type="dxa"/>
              <w:left w:w="55" w:type="dxa"/>
              <w:bottom w:w="50" w:type="dxa"/>
              <w:right w:w="55" w:type="dxa"/>
            </w:tcMar>
          </w:tcPr>
          <w:p w14:paraId="07EBCF3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Nebraska law evaluated only for distinct conduct</w:t>
            </w:r>
          </w:p>
        </w:tc>
        <w:tc>
          <w:tcPr>
            <w:tcW w:w="1080" w:type="dxa"/>
            <w:shd w:val="clear" w:color="auto" w:fill="F7FAFC"/>
            <w:tcMar>
              <w:top w:w="50" w:type="dxa"/>
              <w:left w:w="55" w:type="dxa"/>
              <w:bottom w:w="50" w:type="dxa"/>
              <w:right w:w="55" w:type="dxa"/>
            </w:tcMar>
          </w:tcPr>
          <w:p w14:paraId="7C7A538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7BE3C3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6BBEB58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framework and bureau-dispute notice trail.</w:t>
            </w:r>
          </w:p>
        </w:tc>
      </w:tr>
      <w:tr w:rsidR="00756B19" w:rsidRPr="00566B6A" w14:paraId="6D8092B6" w14:textId="77777777">
        <w:trPr>
          <w:cantSplit/>
          <w:jc w:val="center"/>
        </w:trPr>
        <w:tc>
          <w:tcPr>
            <w:tcW w:w="2232" w:type="dxa"/>
            <w:tcMar>
              <w:top w:w="50" w:type="dxa"/>
              <w:left w:w="55" w:type="dxa"/>
              <w:bottom w:w="50" w:type="dxa"/>
              <w:right w:w="55" w:type="dxa"/>
            </w:tcMar>
          </w:tcPr>
          <w:p w14:paraId="67BA6E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763367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Neb. Rev. Stat. § 28-639; §§ 8-2601–2615</w:t>
            </w:r>
          </w:p>
        </w:tc>
        <w:tc>
          <w:tcPr>
            <w:tcW w:w="1080" w:type="dxa"/>
            <w:tcMar>
              <w:top w:w="50" w:type="dxa"/>
              <w:left w:w="55" w:type="dxa"/>
              <w:bottom w:w="50" w:type="dxa"/>
              <w:right w:w="55" w:type="dxa"/>
            </w:tcMar>
          </w:tcPr>
          <w:p w14:paraId="2D2369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42A3028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02A420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police/FTC identity-theft reports, Nebraska freeze requests, and federal blocking requests.</w:t>
            </w:r>
          </w:p>
        </w:tc>
      </w:tr>
      <w:tr w:rsidR="00756B19" w:rsidRPr="00566B6A" w14:paraId="419F79BD" w14:textId="77777777">
        <w:trPr>
          <w:cantSplit/>
          <w:jc w:val="center"/>
        </w:trPr>
        <w:tc>
          <w:tcPr>
            <w:tcW w:w="2232" w:type="dxa"/>
            <w:shd w:val="clear" w:color="auto" w:fill="F7FAFC"/>
            <w:tcMar>
              <w:top w:w="50" w:type="dxa"/>
              <w:left w:w="55" w:type="dxa"/>
              <w:bottom w:w="50" w:type="dxa"/>
              <w:right w:w="55" w:type="dxa"/>
            </w:tcMar>
          </w:tcPr>
          <w:p w14:paraId="78894EB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469EE5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Neb. Rev. Stat. §§ 45-601–622; federal FDCPA</w:t>
            </w:r>
          </w:p>
        </w:tc>
        <w:tc>
          <w:tcPr>
            <w:tcW w:w="1080" w:type="dxa"/>
            <w:shd w:val="clear" w:color="auto" w:fill="F7FAFC"/>
            <w:tcMar>
              <w:top w:w="50" w:type="dxa"/>
              <w:left w:w="55" w:type="dxa"/>
              <w:bottom w:w="50" w:type="dxa"/>
              <w:right w:w="55" w:type="dxa"/>
            </w:tcMar>
          </w:tcPr>
          <w:p w14:paraId="58CDCFC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6AA98F2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5E51D3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 Agency Licensing Board complaint; preserve communications, dispute requests, and license information.</w:t>
            </w:r>
          </w:p>
        </w:tc>
      </w:tr>
      <w:tr w:rsidR="00756B19" w:rsidRPr="00566B6A" w14:paraId="3BBE5BE8" w14:textId="77777777">
        <w:trPr>
          <w:cantSplit/>
          <w:jc w:val="center"/>
        </w:trPr>
        <w:tc>
          <w:tcPr>
            <w:tcW w:w="2232" w:type="dxa"/>
            <w:tcMar>
              <w:top w:w="50" w:type="dxa"/>
              <w:left w:w="55" w:type="dxa"/>
              <w:bottom w:w="50" w:type="dxa"/>
              <w:right w:w="55" w:type="dxa"/>
            </w:tcMar>
          </w:tcPr>
          <w:p w14:paraId="1E0E139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1D11553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Neb. Rev. Stat. §§ 8-2601–2615</w:t>
            </w:r>
          </w:p>
        </w:tc>
        <w:tc>
          <w:tcPr>
            <w:tcW w:w="1080" w:type="dxa"/>
            <w:tcMar>
              <w:top w:w="50" w:type="dxa"/>
              <w:left w:w="55" w:type="dxa"/>
              <w:bottom w:w="50" w:type="dxa"/>
              <w:right w:w="55" w:type="dxa"/>
            </w:tcMar>
          </w:tcPr>
          <w:p w14:paraId="3CFF6AB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2DAD9D6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787BAD9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notice, correction request, and resulting damages.</w:t>
            </w:r>
          </w:p>
        </w:tc>
      </w:tr>
      <w:tr w:rsidR="00756B19" w:rsidRPr="00566B6A" w14:paraId="53EE95D6" w14:textId="77777777">
        <w:trPr>
          <w:cantSplit/>
          <w:jc w:val="center"/>
        </w:trPr>
        <w:tc>
          <w:tcPr>
            <w:tcW w:w="2232" w:type="dxa"/>
            <w:shd w:val="clear" w:color="auto" w:fill="F7FAFC"/>
            <w:tcMar>
              <w:top w:w="50" w:type="dxa"/>
              <w:left w:w="55" w:type="dxa"/>
              <w:bottom w:w="50" w:type="dxa"/>
              <w:right w:w="55" w:type="dxa"/>
            </w:tcMar>
          </w:tcPr>
          <w:p w14:paraId="10D8B1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640BC9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Neb. Rev. Stat. §§ 87-801–808; §§ 87-1101–1130</w:t>
            </w:r>
          </w:p>
        </w:tc>
        <w:tc>
          <w:tcPr>
            <w:tcW w:w="1080" w:type="dxa"/>
            <w:shd w:val="clear" w:color="auto" w:fill="F7FAFC"/>
            <w:tcMar>
              <w:top w:w="50" w:type="dxa"/>
              <w:left w:w="55" w:type="dxa"/>
              <w:bottom w:w="50" w:type="dxa"/>
              <w:right w:w="55" w:type="dxa"/>
            </w:tcMar>
          </w:tcPr>
          <w:p w14:paraId="3332DF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41B61F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2ECDD3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data elements, dates, investigation findings, privacy requests, and regulator complaint.</w:t>
            </w:r>
          </w:p>
        </w:tc>
      </w:tr>
      <w:tr w:rsidR="00756B19" w:rsidRPr="00566B6A" w14:paraId="40B5FD0B" w14:textId="77777777">
        <w:trPr>
          <w:cantSplit/>
          <w:jc w:val="center"/>
        </w:trPr>
        <w:tc>
          <w:tcPr>
            <w:tcW w:w="2232" w:type="dxa"/>
            <w:tcMar>
              <w:top w:w="50" w:type="dxa"/>
              <w:left w:w="55" w:type="dxa"/>
              <w:bottom w:w="50" w:type="dxa"/>
              <w:right w:w="55" w:type="dxa"/>
            </w:tcMar>
          </w:tcPr>
          <w:p w14:paraId="02F7285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5ED228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NCPA, §§ 59-1601–1623</w:t>
            </w:r>
          </w:p>
        </w:tc>
        <w:tc>
          <w:tcPr>
            <w:tcW w:w="1080" w:type="dxa"/>
            <w:tcMar>
              <w:top w:w="50" w:type="dxa"/>
              <w:left w:w="55" w:type="dxa"/>
              <w:bottom w:w="50" w:type="dxa"/>
              <w:right w:w="55" w:type="dxa"/>
            </w:tcMar>
          </w:tcPr>
          <w:p w14:paraId="3F79F2B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4460E0F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53A374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distinct trade-or-commerce conduct, public-interest impact, injury, actual damages, and supporting evidence.</w:t>
            </w:r>
          </w:p>
        </w:tc>
      </w:tr>
    </w:tbl>
    <w:p w14:paraId="20B97679" w14:textId="77777777" w:rsidR="00756B19" w:rsidRPr="00566B6A" w:rsidRDefault="00756B19">
      <w:pPr>
        <w:spacing w:after="20"/>
        <w:rPr>
          <w:rFonts w:ascii="Courier New" w:hAnsi="Courier New" w:cs="Courier New"/>
          <w:sz w:val="22"/>
        </w:rPr>
      </w:pPr>
    </w:p>
    <w:p w14:paraId="0602D3E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identity-theft conduct, deceptive collection communications, security-freeze violations, breach-notification duties, and NCPA trade-or-commerce deception that affects the public interest and is factually distinct from CRA/furnisher reporting obligations.</w:t>
      </w:r>
    </w:p>
    <w:p w14:paraId="3587230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Nebraska claims that attempt to impose accuracy, reinvestigation, or furnishing duties parallel to the FCRA.</w:t>
      </w:r>
    </w:p>
    <w:p w14:paraId="1C567CB0"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3CFA1C91"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6226BC18"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030AC142"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4EA4C0F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lastRenderedPageBreak/>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18BA238"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04DB0AB3"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a Nebraska complaint with the Attorney General, Collection Agency Licensing Board, or Department of Banking and Finance as the subject and agency jurisdiction require; retain confirmation numbers.</w:t>
      </w:r>
    </w:p>
    <w:p w14:paraId="62362C06"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5343C87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A6E0805"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A3687A7" w14:textId="77777777" w:rsidR="00964317" w:rsidRPr="00566B6A" w:rsidRDefault="00964317">
      <w:pPr>
        <w:ind w:left="72"/>
        <w:rPr>
          <w:rFonts w:ascii="Courier New" w:hAnsi="Courier New" w:cs="Courier New"/>
          <w:sz w:val="22"/>
        </w:rPr>
      </w:pPr>
    </w:p>
    <w:p w14:paraId="38FED15C"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22B27909"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112E460E" w14:textId="77777777">
        <w:trPr>
          <w:cantSplit/>
          <w:tblHeader/>
          <w:jc w:val="center"/>
        </w:trPr>
        <w:tc>
          <w:tcPr>
            <w:tcW w:w="6048" w:type="dxa"/>
            <w:shd w:val="clear" w:color="auto" w:fill="D9EAF7"/>
            <w:tcMar>
              <w:top w:w="55" w:type="dxa"/>
              <w:left w:w="55" w:type="dxa"/>
              <w:bottom w:w="55" w:type="dxa"/>
              <w:right w:w="55" w:type="dxa"/>
            </w:tcMar>
            <w:vAlign w:val="center"/>
          </w:tcPr>
          <w:p w14:paraId="33DA141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0420E6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7027DEE7" w14:textId="77777777">
        <w:trPr>
          <w:cantSplit/>
          <w:jc w:val="center"/>
        </w:trPr>
        <w:tc>
          <w:tcPr>
            <w:tcW w:w="6048" w:type="dxa"/>
            <w:tcMar>
              <w:top w:w="50" w:type="dxa"/>
              <w:left w:w="55" w:type="dxa"/>
              <w:bottom w:w="50" w:type="dxa"/>
              <w:right w:w="55" w:type="dxa"/>
            </w:tcMar>
          </w:tcPr>
          <w:p w14:paraId="37423E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0351B20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0C634A2F" w14:textId="77777777">
        <w:trPr>
          <w:cantSplit/>
          <w:jc w:val="center"/>
        </w:trPr>
        <w:tc>
          <w:tcPr>
            <w:tcW w:w="6048" w:type="dxa"/>
            <w:shd w:val="clear" w:color="auto" w:fill="F7FAFC"/>
            <w:tcMar>
              <w:top w:w="50" w:type="dxa"/>
              <w:left w:w="55" w:type="dxa"/>
              <w:bottom w:w="50" w:type="dxa"/>
              <w:right w:w="55" w:type="dxa"/>
            </w:tcMar>
          </w:tcPr>
          <w:p w14:paraId="449F49B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2DDCD85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365F8157" w14:textId="77777777">
        <w:trPr>
          <w:cantSplit/>
          <w:jc w:val="center"/>
        </w:trPr>
        <w:tc>
          <w:tcPr>
            <w:tcW w:w="6048" w:type="dxa"/>
            <w:tcMar>
              <w:top w:w="50" w:type="dxa"/>
              <w:left w:w="55" w:type="dxa"/>
              <w:bottom w:w="50" w:type="dxa"/>
              <w:right w:w="55" w:type="dxa"/>
            </w:tcMar>
          </w:tcPr>
          <w:p w14:paraId="5821AD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12FC2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59892312" w14:textId="77777777">
        <w:trPr>
          <w:cantSplit/>
          <w:jc w:val="center"/>
        </w:trPr>
        <w:tc>
          <w:tcPr>
            <w:tcW w:w="6048" w:type="dxa"/>
            <w:shd w:val="clear" w:color="auto" w:fill="F7FAFC"/>
            <w:tcMar>
              <w:top w:w="50" w:type="dxa"/>
              <w:left w:w="55" w:type="dxa"/>
              <w:bottom w:w="50" w:type="dxa"/>
              <w:right w:w="55" w:type="dxa"/>
            </w:tcMar>
          </w:tcPr>
          <w:p w14:paraId="08F1A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Nebraska AG / Licensing Board / Banking complaint + agency ID</w:t>
            </w:r>
          </w:p>
        </w:tc>
        <w:tc>
          <w:tcPr>
            <w:tcW w:w="8352" w:type="dxa"/>
            <w:shd w:val="clear" w:color="auto" w:fill="F7FAFC"/>
            <w:tcMar>
              <w:top w:w="50" w:type="dxa"/>
              <w:left w:w="55" w:type="dxa"/>
              <w:bottom w:w="50" w:type="dxa"/>
              <w:right w:w="55" w:type="dxa"/>
            </w:tcMar>
          </w:tcPr>
          <w:p w14:paraId="3A152DC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5E8AB184" w14:textId="77777777">
        <w:trPr>
          <w:cantSplit/>
          <w:jc w:val="center"/>
        </w:trPr>
        <w:tc>
          <w:tcPr>
            <w:tcW w:w="6048" w:type="dxa"/>
            <w:tcMar>
              <w:top w:w="50" w:type="dxa"/>
              <w:left w:w="55" w:type="dxa"/>
              <w:bottom w:w="50" w:type="dxa"/>
              <w:right w:w="55" w:type="dxa"/>
            </w:tcMar>
          </w:tcPr>
          <w:p w14:paraId="7D13613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6B84BE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37DD0076" w14:textId="77777777">
        <w:trPr>
          <w:cantSplit/>
          <w:jc w:val="center"/>
        </w:trPr>
        <w:tc>
          <w:tcPr>
            <w:tcW w:w="6048" w:type="dxa"/>
            <w:shd w:val="clear" w:color="auto" w:fill="F7FAFC"/>
            <w:tcMar>
              <w:top w:w="50" w:type="dxa"/>
              <w:left w:w="55" w:type="dxa"/>
              <w:bottom w:w="50" w:type="dxa"/>
              <w:right w:w="55" w:type="dxa"/>
            </w:tcMar>
          </w:tcPr>
          <w:p w14:paraId="09C905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7FDC0C9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1AD4ECC4" w14:textId="77777777">
        <w:trPr>
          <w:cantSplit/>
          <w:jc w:val="center"/>
        </w:trPr>
        <w:tc>
          <w:tcPr>
            <w:tcW w:w="6048" w:type="dxa"/>
            <w:tcMar>
              <w:top w:w="50" w:type="dxa"/>
              <w:left w:w="55" w:type="dxa"/>
              <w:bottom w:w="50" w:type="dxa"/>
              <w:right w:w="55" w:type="dxa"/>
            </w:tcMar>
          </w:tcPr>
          <w:p w14:paraId="34677A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NCPA public-interest evidence + injury documentation</w:t>
            </w:r>
          </w:p>
        </w:tc>
        <w:tc>
          <w:tcPr>
            <w:tcW w:w="8352" w:type="dxa"/>
            <w:tcMar>
              <w:top w:w="50" w:type="dxa"/>
              <w:left w:w="55" w:type="dxa"/>
              <w:bottom w:w="50" w:type="dxa"/>
              <w:right w:w="55" w:type="dxa"/>
            </w:tcMar>
          </w:tcPr>
          <w:p w14:paraId="00D2320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Public-interest impact, qualifying trade or commerce, injury, actual damages, and timing</w:t>
            </w:r>
          </w:p>
        </w:tc>
      </w:tr>
    </w:tbl>
    <w:p w14:paraId="758BC89C" w14:textId="77777777" w:rsidR="00756B19" w:rsidRPr="00566B6A" w:rsidRDefault="00756B19">
      <w:pPr>
        <w:spacing w:after="20"/>
        <w:rPr>
          <w:rFonts w:ascii="Courier New" w:hAnsi="Courier New" w:cs="Courier New"/>
          <w:sz w:val="22"/>
        </w:rPr>
      </w:pPr>
    </w:p>
    <w:p w14:paraId="0E9BF0D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0F74049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70E1A29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Permissible-purpose request concerning inquiries and file access</w:t>
      </w:r>
    </w:p>
    <w:p w14:paraId="1B279DD4"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59DE843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48820BC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400B22D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Nebraska NCPA public-interest and injury documentation when a qualifying, distinct unfair or deceptive trade practice is documented</w:t>
      </w:r>
    </w:p>
    <w:p w14:paraId="06457A5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327401D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2777C749"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3925131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5E5AFFF9"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Nebraska (NE)</w:t>
      </w:r>
    </w:p>
    <w:p w14:paraId="641AD563"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7479205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Nebraska Consumer Protection Act (NCPA) | </w:t>
      </w:r>
      <w:r w:rsidRPr="00566B6A">
        <w:rPr>
          <w:rFonts w:ascii="Courier New" w:hAnsi="Courier New" w:cs="Courier New"/>
          <w:sz w:val="22"/>
        </w:rPr>
        <w:t>Neb. Rev. Stat. §§ 59-1601 through 59-1623 | Remedies: qualifying private injunction, actual damages, costs, and fees; AG injunction/restoration; four-year damages limit. | Authority: Nebraska Attorney General / courts.</w:t>
      </w:r>
    </w:p>
    <w:p w14:paraId="65D985BC"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Nebraska Collection Agency Act | </w:t>
      </w:r>
      <w:r w:rsidRPr="00566B6A">
        <w:rPr>
          <w:rFonts w:ascii="Courier New" w:hAnsi="Courier New" w:cs="Courier New"/>
          <w:sz w:val="22"/>
        </w:rPr>
        <w:t>Neb. Rev. Stat. §§ 45-601 through 45-622; related § 45-623 | Remedies: licensing, investigation, suspension, and revocation; federal FDCPA remedies separate. | Authority: Nebraska Collection Agency Licensing Board / courts.</w:t>
      </w:r>
    </w:p>
    <w:p w14:paraId="64EC740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Nebraska Credit Report Protection Act | </w:t>
      </w:r>
      <w:r w:rsidRPr="00566B6A">
        <w:rPr>
          <w:rFonts w:ascii="Courier New" w:hAnsi="Courier New" w:cs="Courier New"/>
          <w:sz w:val="22"/>
        </w:rPr>
        <w:t>Neb. Rev. Stat. §§ 8-2601 through 8-2615 | Remedies: AG enforcement, civil penalties, costs/fees, and actual-damage recovery under § 8-2615. | Authority: Nebraska Attorney General / CRAs.</w:t>
      </w:r>
    </w:p>
    <w:p w14:paraId="5E2D397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Nebraska Data Security Breach Act | </w:t>
      </w:r>
      <w:r w:rsidRPr="00566B6A">
        <w:rPr>
          <w:rFonts w:ascii="Courier New" w:hAnsi="Courier New" w:cs="Courier New"/>
          <w:sz w:val="22"/>
        </w:rPr>
        <w:t>Neb. Rev. Stat. §§ 87-801 through 87-808 | Remedies: investigation, notice, AG enforcement, and direct economic damages; no private action under § 87-808. | Authority: Nebraska Attorney General.</w:t>
      </w:r>
    </w:p>
    <w:p w14:paraId="0802782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Nebraska Identity Theft | </w:t>
      </w:r>
      <w:r w:rsidRPr="00566B6A">
        <w:rPr>
          <w:rFonts w:ascii="Courier New" w:hAnsi="Courier New" w:cs="Courier New"/>
          <w:sz w:val="22"/>
        </w:rPr>
        <w:t>Neb. Rev. Stat. § 28-639; § 8-2602(11) | Remedies: criminal penalties/restitution; police-report-supported freeze and restoration procedures. | Authority: law enforcement / courts / CRAs.</w:t>
      </w:r>
    </w:p>
    <w:p w14:paraId="61C8358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Regulations</w:t>
      </w:r>
    </w:p>
    <w:p w14:paraId="58BB43B4"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Nebraska Collection Agency Licensing Board Rules — </w:t>
      </w:r>
      <w:r w:rsidRPr="00566B6A">
        <w:rPr>
          <w:rFonts w:ascii="Courier New" w:hAnsi="Courier New" w:cs="Courier New"/>
          <w:sz w:val="22"/>
        </w:rPr>
        <w:t>consult current rules governing licensing, conduct, records, complaints, and discipline. Verify the exact citation before relying on a rule.</w:t>
      </w:r>
    </w:p>
    <w:p w14:paraId="2321364C"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2CB64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Nebraska Attorney General — Consumer Protection Division: </w:t>
      </w:r>
      <w:r w:rsidRPr="00566B6A">
        <w:rPr>
          <w:rFonts w:ascii="Courier New" w:hAnsi="Courier New" w:cs="Courier New"/>
          <w:sz w:val="22"/>
        </w:rPr>
        <w:t>consumer complaint intake and NCPA enforcement.</w:t>
      </w:r>
    </w:p>
    <w:p w14:paraId="6A59DC9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Nebraska Collection Agency Licensing Board: </w:t>
      </w:r>
      <w:r w:rsidRPr="00566B6A">
        <w:rPr>
          <w:rFonts w:ascii="Courier New" w:hAnsi="Courier New" w:cs="Courier New"/>
          <w:sz w:val="22"/>
        </w:rPr>
        <w:t>complaints and licensed-collector oversight.</w:t>
      </w:r>
    </w:p>
    <w:p w14:paraId="1470976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Nebraska Department of Banking and Finance: </w:t>
      </w:r>
      <w:r w:rsidRPr="00566B6A">
        <w:rPr>
          <w:rFonts w:ascii="Courier New" w:hAnsi="Courier New" w:cs="Courier New"/>
          <w:sz w:val="22"/>
        </w:rPr>
        <w:t>complaints for businesses within its jurisdiction.</w:t>
      </w:r>
    </w:p>
    <w:p w14:paraId="3E6CF846"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57D758F"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Nebraska without municipal verification.</w:t>
      </w:r>
    </w:p>
    <w:p w14:paraId="6913F0DF" w14:textId="77777777" w:rsidR="00964317" w:rsidRPr="00566B6A" w:rsidRDefault="00964317">
      <w:pPr>
        <w:spacing w:after="60"/>
        <w:rPr>
          <w:rFonts w:ascii="Courier New" w:hAnsi="Courier New" w:cs="Courier New"/>
          <w:sz w:val="22"/>
        </w:rPr>
      </w:pPr>
    </w:p>
    <w:p w14:paraId="3D0C9A0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79641325" w14:textId="77777777">
        <w:trPr>
          <w:cantSplit/>
          <w:tblHeader/>
          <w:jc w:val="center"/>
        </w:trPr>
        <w:tc>
          <w:tcPr>
            <w:tcW w:w="2232" w:type="dxa"/>
            <w:shd w:val="clear" w:color="auto" w:fill="D9EAF7"/>
            <w:tcMar>
              <w:top w:w="55" w:type="dxa"/>
              <w:left w:w="55" w:type="dxa"/>
              <w:bottom w:w="55" w:type="dxa"/>
              <w:right w:w="55" w:type="dxa"/>
            </w:tcMar>
            <w:vAlign w:val="center"/>
          </w:tcPr>
          <w:p w14:paraId="277D60B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0FF467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2E3F386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4A64B1B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401DC6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671DE26"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6C748224" w14:textId="77777777">
        <w:trPr>
          <w:cantSplit/>
          <w:jc w:val="center"/>
        </w:trPr>
        <w:tc>
          <w:tcPr>
            <w:tcW w:w="2232" w:type="dxa"/>
            <w:tcMar>
              <w:top w:w="50" w:type="dxa"/>
              <w:left w:w="55" w:type="dxa"/>
              <w:bottom w:w="50" w:type="dxa"/>
              <w:right w:w="55" w:type="dxa"/>
            </w:tcMar>
          </w:tcPr>
          <w:p w14:paraId="0F3F6D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Nelson v. Lusterstone Surfacing Co.</w:t>
            </w:r>
          </w:p>
        </w:tc>
        <w:tc>
          <w:tcPr>
            <w:tcW w:w="1152" w:type="dxa"/>
            <w:tcMar>
              <w:top w:w="50" w:type="dxa"/>
              <w:left w:w="55" w:type="dxa"/>
              <w:bottom w:w="50" w:type="dxa"/>
              <w:right w:w="55" w:type="dxa"/>
            </w:tcMar>
          </w:tcPr>
          <w:p w14:paraId="0F4EFF0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Neb. Sup. Ct.</w:t>
            </w:r>
          </w:p>
        </w:tc>
        <w:tc>
          <w:tcPr>
            <w:tcW w:w="748" w:type="dxa"/>
            <w:tcMar>
              <w:top w:w="50" w:type="dxa"/>
              <w:left w:w="55" w:type="dxa"/>
              <w:bottom w:w="50" w:type="dxa"/>
              <w:right w:w="55" w:type="dxa"/>
            </w:tcMar>
          </w:tcPr>
          <w:p w14:paraId="64997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2000</w:t>
            </w:r>
          </w:p>
        </w:tc>
        <w:tc>
          <w:tcPr>
            <w:tcW w:w="2088" w:type="dxa"/>
            <w:tcMar>
              <w:top w:w="50" w:type="dxa"/>
              <w:left w:w="55" w:type="dxa"/>
              <w:bottom w:w="50" w:type="dxa"/>
              <w:right w:w="55" w:type="dxa"/>
            </w:tcMar>
          </w:tcPr>
          <w:p w14:paraId="6ECA3C1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258 Neb. 678, 605 N.W.2d 136</w:t>
            </w:r>
          </w:p>
        </w:tc>
        <w:tc>
          <w:tcPr>
            <w:tcW w:w="4536" w:type="dxa"/>
            <w:tcMar>
              <w:top w:w="50" w:type="dxa"/>
              <w:left w:w="55" w:type="dxa"/>
              <w:bottom w:w="50" w:type="dxa"/>
              <w:right w:w="55" w:type="dxa"/>
            </w:tcMar>
          </w:tcPr>
          <w:p w14:paraId="5F71080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NCPA claims require public-interest impact; the Act does not redress a strictly private wrong.</w:t>
            </w:r>
          </w:p>
        </w:tc>
        <w:tc>
          <w:tcPr>
            <w:tcW w:w="3643" w:type="dxa"/>
            <w:tcMar>
              <w:top w:w="50" w:type="dxa"/>
              <w:left w:w="55" w:type="dxa"/>
              <w:bottom w:w="50" w:type="dxa"/>
              <w:right w:w="55" w:type="dxa"/>
            </w:tcMar>
          </w:tcPr>
          <w:p w14:paraId="0E4E49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public advertising, repeated practices, complaints, contracts, and proof of injury.</w:t>
            </w:r>
          </w:p>
        </w:tc>
      </w:tr>
      <w:tr w:rsidR="00756B19" w:rsidRPr="00566B6A" w14:paraId="3DE23FD3" w14:textId="77777777">
        <w:trPr>
          <w:cantSplit/>
          <w:jc w:val="center"/>
        </w:trPr>
        <w:tc>
          <w:tcPr>
            <w:tcW w:w="2232" w:type="dxa"/>
            <w:shd w:val="clear" w:color="auto" w:fill="F7FAFC"/>
            <w:tcMar>
              <w:top w:w="50" w:type="dxa"/>
              <w:left w:w="55" w:type="dxa"/>
              <w:bottom w:w="50" w:type="dxa"/>
              <w:right w:w="55" w:type="dxa"/>
            </w:tcMar>
          </w:tcPr>
          <w:p w14:paraId="4CB19DA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ex rel. Stenberg v. Consumer's Choice Foods, Inc.</w:t>
            </w:r>
          </w:p>
        </w:tc>
        <w:tc>
          <w:tcPr>
            <w:tcW w:w="1152" w:type="dxa"/>
            <w:shd w:val="clear" w:color="auto" w:fill="F7FAFC"/>
            <w:tcMar>
              <w:top w:w="50" w:type="dxa"/>
              <w:left w:w="55" w:type="dxa"/>
              <w:bottom w:w="50" w:type="dxa"/>
              <w:right w:w="55" w:type="dxa"/>
            </w:tcMar>
          </w:tcPr>
          <w:p w14:paraId="54F921B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Neb. Sup. Ct.</w:t>
            </w:r>
          </w:p>
        </w:tc>
        <w:tc>
          <w:tcPr>
            <w:tcW w:w="748" w:type="dxa"/>
            <w:shd w:val="clear" w:color="auto" w:fill="F7FAFC"/>
            <w:tcMar>
              <w:top w:w="50" w:type="dxa"/>
              <w:left w:w="55" w:type="dxa"/>
              <w:bottom w:w="50" w:type="dxa"/>
              <w:right w:w="55" w:type="dxa"/>
            </w:tcMar>
          </w:tcPr>
          <w:p w14:paraId="74908AA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shd w:val="clear" w:color="auto" w:fill="F7FAFC"/>
            <w:tcMar>
              <w:top w:w="50" w:type="dxa"/>
              <w:left w:w="55" w:type="dxa"/>
              <w:bottom w:w="50" w:type="dxa"/>
              <w:right w:w="55" w:type="dxa"/>
            </w:tcMar>
          </w:tcPr>
          <w:p w14:paraId="68251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276 Neb. 481, 755 N.W.2d 583</w:t>
            </w:r>
          </w:p>
        </w:tc>
        <w:tc>
          <w:tcPr>
            <w:tcW w:w="4536" w:type="dxa"/>
            <w:shd w:val="clear" w:color="auto" w:fill="F7FAFC"/>
            <w:tcMar>
              <w:top w:w="50" w:type="dxa"/>
              <w:left w:w="55" w:type="dxa"/>
              <w:bottom w:w="50" w:type="dxa"/>
              <w:right w:w="55" w:type="dxa"/>
            </w:tcMar>
          </w:tcPr>
          <w:p w14:paraId="72E71E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the NCPA to deceptive “free” freezer, appliance, or gift-certificate claims tied to food contracts.</w:t>
            </w:r>
          </w:p>
        </w:tc>
        <w:tc>
          <w:tcPr>
            <w:tcW w:w="3643" w:type="dxa"/>
            <w:shd w:val="clear" w:color="auto" w:fill="F7FAFC"/>
            <w:tcMar>
              <w:top w:w="50" w:type="dxa"/>
              <w:left w:w="55" w:type="dxa"/>
              <w:bottom w:w="50" w:type="dxa"/>
              <w:right w:w="55" w:type="dxa"/>
            </w:tcMar>
          </w:tcPr>
          <w:p w14:paraId="278F41F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ads, scripts, price claims, linked contracts, disclosures, and invoices.</w:t>
            </w:r>
          </w:p>
        </w:tc>
      </w:tr>
      <w:tr w:rsidR="00756B19" w:rsidRPr="00566B6A" w14:paraId="1C55B5AC" w14:textId="77777777">
        <w:trPr>
          <w:cantSplit/>
          <w:jc w:val="center"/>
        </w:trPr>
        <w:tc>
          <w:tcPr>
            <w:tcW w:w="2232" w:type="dxa"/>
            <w:tcMar>
              <w:top w:w="50" w:type="dxa"/>
              <w:left w:w="55" w:type="dxa"/>
              <w:bottom w:w="50" w:type="dxa"/>
              <w:right w:w="55" w:type="dxa"/>
            </w:tcMar>
          </w:tcPr>
          <w:p w14:paraId="2BB76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ex rel. Hartman v. Weiss</w:t>
            </w:r>
          </w:p>
        </w:tc>
        <w:tc>
          <w:tcPr>
            <w:tcW w:w="1152" w:type="dxa"/>
            <w:tcMar>
              <w:top w:w="50" w:type="dxa"/>
              <w:left w:w="55" w:type="dxa"/>
              <w:bottom w:w="50" w:type="dxa"/>
              <w:right w:w="55" w:type="dxa"/>
            </w:tcMar>
          </w:tcPr>
          <w:p w14:paraId="366E493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Neb. Sup. Ct.</w:t>
            </w:r>
          </w:p>
        </w:tc>
        <w:tc>
          <w:tcPr>
            <w:tcW w:w="748" w:type="dxa"/>
            <w:tcMar>
              <w:top w:w="50" w:type="dxa"/>
              <w:left w:w="55" w:type="dxa"/>
              <w:bottom w:w="50" w:type="dxa"/>
              <w:right w:w="55" w:type="dxa"/>
            </w:tcMar>
          </w:tcPr>
          <w:p w14:paraId="3FFC117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1967</w:t>
            </w:r>
          </w:p>
        </w:tc>
        <w:tc>
          <w:tcPr>
            <w:tcW w:w="2088" w:type="dxa"/>
            <w:tcMar>
              <w:top w:w="50" w:type="dxa"/>
              <w:left w:w="55" w:type="dxa"/>
              <w:bottom w:w="50" w:type="dxa"/>
              <w:right w:w="55" w:type="dxa"/>
            </w:tcMar>
          </w:tcPr>
          <w:p w14:paraId="44378C9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181 Neb. 685, 150 N.W.2d 264</w:t>
            </w:r>
          </w:p>
        </w:tc>
        <w:tc>
          <w:tcPr>
            <w:tcW w:w="4536" w:type="dxa"/>
            <w:tcMar>
              <w:top w:w="50" w:type="dxa"/>
              <w:left w:w="55" w:type="dxa"/>
              <w:bottom w:w="50" w:type="dxa"/>
              <w:right w:w="55" w:type="dxa"/>
            </w:tcMar>
          </w:tcPr>
          <w:p w14:paraId="2219BF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The Collection Agency Act is regulatory and public-protective; failure to account and remit supported license revocation.</w:t>
            </w:r>
          </w:p>
        </w:tc>
        <w:tc>
          <w:tcPr>
            <w:tcW w:w="3643" w:type="dxa"/>
            <w:tcMar>
              <w:top w:w="50" w:type="dxa"/>
              <w:left w:w="55" w:type="dxa"/>
              <w:bottom w:w="50" w:type="dxa"/>
              <w:right w:w="55" w:type="dxa"/>
            </w:tcMar>
          </w:tcPr>
          <w:p w14:paraId="50D527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license records, collection/remittance ledgers, client demands, and Board complaint records.</w:t>
            </w:r>
          </w:p>
        </w:tc>
      </w:tr>
    </w:tbl>
    <w:p w14:paraId="1F2748C0" w14:textId="77777777" w:rsidR="00756B19" w:rsidRPr="00566B6A" w:rsidRDefault="00756B19">
      <w:pPr>
        <w:spacing w:after="20"/>
        <w:rPr>
          <w:rFonts w:ascii="Courier New" w:hAnsi="Courier New" w:cs="Courier New"/>
          <w:sz w:val="22"/>
        </w:rPr>
      </w:pPr>
    </w:p>
    <w:p w14:paraId="411EA93E"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G — ADAPTIVE AI AUTHORITY LIBRARY (CONSTANT UPDATES)</w:t>
      </w:r>
    </w:p>
    <w:p w14:paraId="504F91E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TK-Authority-2026-07-NE</w:t>
      </w:r>
    </w:p>
    <w:p w14:paraId="179D37B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056F376F"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NE + WA</w:t>
      </w:r>
    </w:p>
    <w:p w14:paraId="16AE4989"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Nebraska statutory references in this version were checked against the Nebraska Legislature’s current publications. Federal FCRA authorities were checked against the Office of the Law Revision Counsel U.S. Code and current Regulation V materials available on July 24, 2026.</w:t>
      </w:r>
    </w:p>
    <w:p w14:paraId="3747C6B1"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579E376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6BC193E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7C552644"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69A9F503"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38296D1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4B3F56"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Nebraska consumer-protection authorities. Statutes, regulations, agency guidance, and judicial decisions may change over time. This section is educational and informational only and does not constitute legal advice or legal representation.</w:t>
      </w:r>
    </w:p>
    <w:p w14:paraId="69C98541"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730A059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6285A98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Nebraska administrative rule citation by agency, title, chapter, and section.</w:t>
      </w:r>
    </w:p>
    <w:p w14:paraId="3CC49B7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5D8E249C"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311F6D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1DC5533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REQUIRED SECTION DISCLAIMER (END)</w:t>
      </w:r>
    </w:p>
    <w:p w14:paraId="3615CF07"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7DB410E9" w14:textId="77777777" w:rsidR="00BD7EED" w:rsidRDefault="00BD7EED">
      <w:pPr>
        <w:keepLines/>
        <w:spacing w:before="40" w:after="0"/>
        <w:rPr>
          <w:rFonts w:ascii="Courier New" w:hAnsi="Courier New" w:cs="Courier New"/>
          <w:i/>
          <w:color w:val="464646"/>
          <w:sz w:val="22"/>
        </w:rPr>
      </w:pPr>
    </w:p>
    <w:p w14:paraId="7FF9C4E2" w14:textId="77777777" w:rsidR="00BD7EED" w:rsidRDefault="00BD7EED">
      <w:pPr>
        <w:keepLines/>
        <w:spacing w:before="40" w:after="0"/>
        <w:rPr>
          <w:rFonts w:ascii="Courier New" w:hAnsi="Courier New" w:cs="Courier New"/>
          <w:i/>
          <w:color w:val="464646"/>
          <w:sz w:val="22"/>
        </w:rPr>
      </w:pPr>
    </w:p>
    <w:p w14:paraId="2C031740" w14:textId="77777777" w:rsidR="00BD7EED" w:rsidRDefault="00BD7EED">
      <w:pPr>
        <w:keepLines/>
        <w:spacing w:before="40" w:after="0"/>
        <w:rPr>
          <w:rFonts w:ascii="Courier New" w:hAnsi="Courier New" w:cs="Courier New"/>
          <w:i/>
          <w:color w:val="464646"/>
          <w:sz w:val="22"/>
        </w:rPr>
      </w:pPr>
    </w:p>
    <w:p w14:paraId="0D9FC38D" w14:textId="77777777" w:rsidR="00BD7EED" w:rsidRDefault="00BD7EED">
      <w:pPr>
        <w:keepLines/>
        <w:spacing w:before="40" w:after="0"/>
        <w:rPr>
          <w:rFonts w:ascii="Courier New" w:hAnsi="Courier New" w:cs="Courier New"/>
          <w:i/>
          <w:color w:val="464646"/>
          <w:sz w:val="22"/>
        </w:rPr>
      </w:pPr>
    </w:p>
    <w:p w14:paraId="451DAEC5" w14:textId="77777777" w:rsidR="00BD7EED" w:rsidRDefault="00BD7EED">
      <w:pPr>
        <w:keepLines/>
        <w:spacing w:before="40" w:after="0"/>
        <w:rPr>
          <w:rFonts w:ascii="Courier New" w:hAnsi="Courier New" w:cs="Courier New"/>
          <w:i/>
          <w:color w:val="464646"/>
          <w:sz w:val="22"/>
        </w:rPr>
      </w:pPr>
    </w:p>
    <w:p w14:paraId="1EC69E66" w14:textId="77777777" w:rsidR="00BD7EED" w:rsidRDefault="00BD7EED">
      <w:pPr>
        <w:keepLines/>
        <w:spacing w:before="40" w:after="0"/>
        <w:rPr>
          <w:rFonts w:ascii="Courier New" w:hAnsi="Courier New" w:cs="Courier New"/>
          <w:i/>
          <w:color w:val="464646"/>
          <w:sz w:val="22"/>
        </w:rPr>
      </w:pPr>
    </w:p>
    <w:p w14:paraId="44B778EF" w14:textId="77777777" w:rsidR="00BD7EED" w:rsidRDefault="00BD7EED">
      <w:pPr>
        <w:keepLines/>
        <w:spacing w:before="40" w:after="0"/>
        <w:rPr>
          <w:rFonts w:ascii="Courier New" w:hAnsi="Courier New" w:cs="Courier New"/>
          <w:i/>
          <w:color w:val="464646"/>
          <w:sz w:val="22"/>
        </w:rPr>
      </w:pPr>
    </w:p>
    <w:p w14:paraId="4DA74669" w14:textId="77777777" w:rsidR="00BD7EED" w:rsidRDefault="00BD7EED">
      <w:pPr>
        <w:keepLines/>
        <w:spacing w:before="40" w:after="0"/>
        <w:rPr>
          <w:rFonts w:ascii="Courier New" w:hAnsi="Courier New" w:cs="Courier New"/>
          <w:i/>
          <w:color w:val="464646"/>
          <w:sz w:val="22"/>
        </w:rPr>
      </w:pPr>
    </w:p>
    <w:p w14:paraId="2544FEF7" w14:textId="77777777" w:rsidR="00BD7EED" w:rsidRDefault="00BD7EED">
      <w:pPr>
        <w:keepLines/>
        <w:spacing w:before="40" w:after="0"/>
        <w:rPr>
          <w:rFonts w:ascii="Courier New" w:hAnsi="Courier New" w:cs="Courier New"/>
          <w:i/>
          <w:color w:val="464646"/>
          <w:sz w:val="22"/>
        </w:rPr>
      </w:pPr>
    </w:p>
    <w:p w14:paraId="62F614E2" w14:textId="77777777" w:rsidR="00BD7EED" w:rsidRDefault="00BD7EED">
      <w:pPr>
        <w:keepLines/>
        <w:spacing w:before="40" w:after="0"/>
        <w:rPr>
          <w:rFonts w:ascii="Courier New" w:hAnsi="Courier New" w:cs="Courier New"/>
          <w:i/>
          <w:color w:val="464646"/>
          <w:sz w:val="22"/>
        </w:rPr>
      </w:pPr>
    </w:p>
    <w:p w14:paraId="158C0310" w14:textId="77777777" w:rsidR="00BD7EED" w:rsidRDefault="00BD7EED">
      <w:pPr>
        <w:keepLines/>
        <w:spacing w:before="40" w:after="0"/>
        <w:rPr>
          <w:rFonts w:ascii="Courier New" w:hAnsi="Courier New" w:cs="Courier New"/>
          <w:i/>
          <w:color w:val="464646"/>
          <w:sz w:val="22"/>
        </w:rPr>
      </w:pPr>
    </w:p>
    <w:p w14:paraId="375E31F0" w14:textId="77777777" w:rsidR="00BD7EED" w:rsidRDefault="00BD7EED">
      <w:pPr>
        <w:keepLines/>
        <w:spacing w:before="40" w:after="0"/>
        <w:rPr>
          <w:rFonts w:ascii="Courier New" w:hAnsi="Courier New" w:cs="Courier New"/>
          <w:i/>
          <w:color w:val="464646"/>
          <w:sz w:val="22"/>
        </w:rPr>
      </w:pPr>
    </w:p>
    <w:p w14:paraId="33AE95B6" w14:textId="77777777" w:rsidR="00BD7EED" w:rsidRDefault="00BD7EED">
      <w:pPr>
        <w:keepLines/>
        <w:spacing w:before="40" w:after="0"/>
        <w:rPr>
          <w:rFonts w:ascii="Courier New" w:hAnsi="Courier New" w:cs="Courier New"/>
          <w:i/>
          <w:color w:val="464646"/>
          <w:sz w:val="22"/>
        </w:rPr>
      </w:pPr>
    </w:p>
    <w:p w14:paraId="4BB23292" w14:textId="77777777" w:rsidR="00BD7EED" w:rsidRPr="00566B6A" w:rsidRDefault="00BD7EED">
      <w:pPr>
        <w:keepLines/>
        <w:spacing w:before="40" w:after="0"/>
        <w:rPr>
          <w:rFonts w:ascii="Courier New" w:hAnsi="Courier New" w:cs="Courier New"/>
          <w:sz w:val="22"/>
        </w:rPr>
      </w:pPr>
    </w:p>
    <w:p w14:paraId="0E4AE182" w14:textId="77777777" w:rsidR="00671DEB" w:rsidRDefault="00782784">
      <w:r>
        <w:br w:type="page"/>
      </w:r>
      <w:r>
        <w:lastRenderedPageBreak/>
        <w:t> </w:t>
      </w:r>
    </w:p>
    <w:sectPr w:rsidR="00671DEB"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C87BE" w14:textId="77777777" w:rsidR="00782784" w:rsidRDefault="00782784">
      <w:pPr>
        <w:spacing w:after="0" w:line="240" w:lineRule="auto"/>
      </w:pPr>
      <w:r>
        <w:separator/>
      </w:r>
    </w:p>
  </w:endnote>
  <w:endnote w:type="continuationSeparator" w:id="0">
    <w:p w14:paraId="0D416614" w14:textId="77777777" w:rsidR="00782784" w:rsidRDefault="00782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A155B"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80B18" w14:textId="77777777" w:rsidR="00782784" w:rsidRDefault="00782784">
      <w:pPr>
        <w:spacing w:after="0" w:line="240" w:lineRule="auto"/>
      </w:pPr>
      <w:r>
        <w:separator/>
      </w:r>
    </w:p>
  </w:footnote>
  <w:footnote w:type="continuationSeparator" w:id="0">
    <w:p w14:paraId="0B138EF4" w14:textId="77777777" w:rsidR="00782784" w:rsidRDefault="00782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482BD" w14:textId="77777777" w:rsidR="00756B19" w:rsidRDefault="00F247EE">
    <w:pPr>
      <w:pStyle w:val="Header"/>
      <w:jc w:val="right"/>
    </w:pPr>
    <w:r>
      <w:rPr>
        <w:b/>
        <w:color w:val="505050"/>
        <w:sz w:val="15"/>
      </w:rPr>
      <w:t>GLADIC AI™ — SECTION 3A | NEBRASKA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4A0730"/>
    <w:rsid w:val="00566B6A"/>
    <w:rsid w:val="00655F05"/>
    <w:rsid w:val="00671DEB"/>
    <w:rsid w:val="006F27AD"/>
    <w:rsid w:val="00736F61"/>
    <w:rsid w:val="00756B19"/>
    <w:rsid w:val="00782784"/>
    <w:rsid w:val="00964317"/>
    <w:rsid w:val="00AA1D8D"/>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B262F2"/>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3927</Words>
  <Characters>22389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26264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2026-07-24T14:46:00Z</dcterms:created>
  <dcterms:modified xsi:type="dcterms:W3CDTF">2026-07-24T14:46:00Z</dcterms:modified>
  <cp:category/>
</cp:coreProperties>
</file>