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New Jersey (NJ)</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New Jersey Consumer Fraud Act (CFA)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N.J.S.A. 56:8-1 through 56:8-227</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unconscionable commercial practices, deception, fraud, false pretenses, false promises, misrepresentations, and specified knowing concealment, suppression, or omission in connection with the sale or advertisement of merchandise or real estate, or the subsequent performance of the transaction.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private claimant who suffers an ascertainable loss may seek threefold damages, reasonable attorney’s fees, and costs under N.J.S.A. 56:8-19. The Attorney General may pursue investigation, injunctions, restitution, civil penalties, and other relief authorized by the CFA.</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N.J.S.A. 56:8-19 requires unlawful conduct, an ascertainable loss, and a causal relationship between the conduct and loss. A pre-suit cure notice is not generally required by the CFA. CFA claims are generally subject to the six-year period in N.J.S.A. 2A:14-1, subject to accrual and other case-specific rules.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New Jersey Attorney General — Division of Consumer Affairs / Office of Consumer Protection; see N.J.S.A. 52:17B-120 and 56:8-3 et seq.</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New Jersey collection-agency bond requirements, CFA standards,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New Jersey regulates collection agencies through N.J.S.A. 45:18-1 through 45:18-6.1, including an annual bond filing. Deceptive or unconscionable collection conduct may also be </w:t>
      </w:r>
      <w:r w:rsidRPr="00566B6A">
        <w:rPr>
          <w:rFonts w:ascii="Courier New" w:hAnsi="Courier New" w:cs="Courier New"/>
          <w:bCs/>
          <w:sz w:val="22"/>
        </w:rPr>
        <w:lastRenderedPageBreak/>
        <w:t>evaluated under the CFA when its statutory elements are met. The federal FDCPA remains applicable to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N.J.S.A. 45:18-1 through 45:18-6.1; N.J.S.A. 56:8-1 et seq.;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New Jersey Attorney General / Division of Consumer Affairs; New Jersey Department of the Treasury for collection-agency bond filings; New Jersey Department of Banking and Insurance where jurisdiction applies; CFPB and FTC under federal law.</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New Jersey has a state Fair Credit Reporting Act, N.J.S.A. 56:11-28 through 56:11-41, addressing consumer reports, permissible purposes, disclosures, reinvestigation, and civil liability alongside the federal FCRA, subject to federal preemption.</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New Jersey consumers may request placement, temporary lifting, or removal of a security freeze under N.J.S.A. 56:11-46 and 56:11-47, within the Identity Theft Prevention Act.</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and the New Jersey Fair Credit Reporting Act and may use New Jersey security-freeze procedures to restrict specified releases of consumer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with the consumer reporting agency under 15 U.S.C. § 1681i and applicable New Jersey law. Following a reasonable reinvestigation, inaccurate or unverifiable information should be corrected or deleted as required. State claims must be evaluated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New Jersey supplements identity protection through its Fair Credit Reporting Act, security-freeze provisions, Identity Theft Prevention Act, and criminal identity-theft laws.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N.J.S.A. 56:11-38 and 56:11-39 provide civil-liability provisions for specified willful or negligent noncompliance with the New Jersey Fair Credit Reporting Act. Security-freeze and identity-theft violations should be matched to the specific statutory enforcement provision before relief is requested.</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N.J.S.A. 2C:21-17 criminalizes specified identity-theft conduct. The Identity Theft Prevention Act, N.J.S.A. 56:11-44 through 56:11-52, supplies preventive credit-file and identity-protection procedures.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protections: New Jersey procedures may include a police report, security freeze, dispute and deletion requests, court-ordered correction of information resulting from identity theft, and documentation supporting the consumer’s noninvolvement, subject to the governing statute and court process.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N.J.S.A. 56:8-163 requires a covered business or public entity to notify affected New Jersey residents of a qualifying breach of computerized records in the most expedient time possible and without unreasonable delay, subject to statutory exceptions and law-enforcement needs.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Article range: New Jersey’s breach-notification provisions are codified at N.J.S.A. 56:8-161 through 56:8-166; its Identity Theft Prevention Act is codified at N.J.S.A. 56:11-44 through 56:11-52.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The New Jersey Data Privacy Act, N.J.S.A. 56:8-166.4 through 56:8-166.19, provides qualifying consumers with specified personal-data rights and imposes duties on covered controllers and processors, subject to statutory thresholds and exemptions.</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Jersey Attorney General / Division of Consumer Affairs: consumer complaint intake, CFA investigation, and civil enforcement through the Office of Consumer Protection.</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Jersey Department of the Treasury — Division of Revenue and Enterprise Services: collection-agency bond filing and bond-status verification under N.J.S.A. 45:18-1 et seq.</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Jersey Department of Banking and Insurance: consumer complaint pathway for New Jersey-regulated financial institutions, lenders, servicers, and other licensees within its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New Jersey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56:8-1–227</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CFA — unlawful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Treble damages, fees, and costs for qualifying private claims; AG injunctive, restitution, and penalty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unlawful conduct; ascertainable loss; causal relationship; six-year timing review</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45:18-1–6.1</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bond filing and statutory requirements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Bond filing and statutory enforcement; CFA and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bond status; letters; call logs;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56:11-28–41; 56:11-46–47</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fair-credit-reporting duties and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Civil liability and freeze procedures, subject to proof, preemption, and statutory terms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56:8-163–166</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notice and related compliance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and statutory compliance measures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56:11-44–52; 2C:21-17</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prevention and criminal identity theft</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Credit-file protections; criminal remedies/restitution; identity restoration</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court order</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AG — Division of Consumer Affairs / Office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CFA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Treasury / Division of Consumer Affairs / DOBI</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bond records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Bond verification;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New Jersey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15 U.S.C. §§ 1681a(g), 1681e(b), </w:t>
            </w:r>
            <w:r w:rsidRPr="00566B6A">
              <w:rPr>
                <w:rFonts w:ascii="Courier New" w:hAnsi="Courier New" w:cs="Courier New"/>
                <w:sz w:val="22"/>
              </w:rPr>
              <w:lastRenderedPageBreak/>
              <w:t>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Personal identifiers and employer information in the consumer file; </w:t>
            </w:r>
            <w:r w:rsidRPr="00566B6A">
              <w:rPr>
                <w:rFonts w:ascii="Courier New" w:hAnsi="Courier New" w:cs="Courier New"/>
                <w:sz w:val="22"/>
              </w:rPr>
              <w:lastRenderedPageBreak/>
              <w:t>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or modification of </w:t>
            </w:r>
            <w:r w:rsidRPr="00566B6A">
              <w:rPr>
                <w:rFonts w:ascii="Courier New" w:hAnsi="Courier New" w:cs="Courier New"/>
                <w:sz w:val="22"/>
              </w:rPr>
              <w:lastRenderedPageBreak/>
              <w:t>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Credit-report page; proof of identity/current address; employer records; source request; dispute </w:t>
            </w:r>
            <w:r w:rsidRPr="00566B6A">
              <w:rPr>
                <w:rFonts w:ascii="Courier New" w:hAnsi="Courier New" w:cs="Courier New"/>
                <w:sz w:val="22"/>
              </w:rPr>
              <w:lastRenderedPageBreak/>
              <w:t>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New Jersey (NJ)</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New Jersey Supreme Court CFA decision involving mortgage servicing and collection conduct; it should not be described as creating a general private claim under the Collection Agencies Act.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Cox v. Sears Roebuck &amp; Co.</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1994</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138 N.J. 2, 647 A.2d 454</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CFA unlawful-conduct categories and requires unlawful conduct, ascertainable loss, and causation for a private claim.</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transaction record, objective loss, and causal link; document intent for an omission.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Lemelledo v. Beneficial Management Corp. of America</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1997</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150 N.J. 255, 696 A.2d 546</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Applies the CFA to consumer lending and credit-related products unless another regulatory scheme creates a direct and unavoidable conflict.</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loan terms, add-on disclosures, premiums, cancellation or refund records, and resulting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Gonzalez v. Wilshire Credit Corp.</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207 N.J. 557, 25 A.3d 1103</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Treats deceptive mortgage-servicing and collection activity as CFA-covered subsequent performance when the statutory elements are shown.</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payoff or reinstatement statements, payment history, fees, servicing communications, disputes, and foreclosure notices.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Cox v. Sears Roebuck &amp; Co.</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1994</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138 N.J. 2, 647 A.2d 454</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CFA unlawful-conduct categories and requires unlawful conduct, ascertainable loss, and causation for a private claim.</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transaction record, objective loss, and causal link; document intent for an omission.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Lemelledo v. Beneficial Management Corp. of America</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1997</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150 N.J. 255, 696 A.2d 546</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Applies the CFA to consumer lending and credit-related products unless another regulatory scheme creates a direct and unavoidable conflict.</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loan terms, add-on disclosures, premiums, cancellation or refund records, and resulting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Gonzalez v. Wilshire Credit Corp.</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207 N.J. 557, 25 A.3d 1103</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Treats deceptive mortgage-servicing and collection activity as CFA-covered subsequent performance when the statutory elements are shown.</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payoff or reinstatement statements, payment history, fees, servicing communications, disputes, and foreclosure notices.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New Jersey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New Jersey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56:11-28–41; federal preemption applies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identify any distinct New Jersey duty.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state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56:11-44–52; 2C:21-17</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freezes,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45:18-1–6.1; CFA;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disputes, bond information, fees, and complaints.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56:11-46–47</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loss.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N.J.S.A. 56:8-163–166</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CFA, N.J.S.A. 56:8-1 et seq.</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distinct unlawful conduct, ascertainable loss, and causation.</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deceptive collection or servicing communications, security-freeze violations, breach-notification duties, and CFA deception that is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New Jersey claims that attempt to impose accuracy, reinvestigation, dispute-processing, or furnishing duties parallel to or inconsistent with the federal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Step 5 — File a New Jersey complaint with the Attorney General / Division of Consumer Affairs, Department of the Treasury, or Department of Banking and Insurance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AG / Treasury / DOBI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CFA unlawful-conduct, loss, and causation file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conduct, ascertainable loss, causal relationship, and limitations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New Jersey CFA claim-preservation review when unlawful conduct, ascertainable loss, and a causal relationship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New Jersey (NJ)</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Consumer Fraud Act (CFA) | N.J.S.A. 56:8-1 through 56:8-227 | Remedies: treble damages, reasonable attorney’s fees, and costs for a qualifying private claim under N.J.S.A. 56:8-19; Attorney General injunctions, restitution, penalties, and other authorized relief. | Authority: New Jersey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Collection Agencies Law | N.J.S.A. 45:18-1 through 45:18-6.1 | Remedies: annual bond filing and related statutory enforcement; CFA or federal FDCPA remedies may apply separately when their elements are met. | Authority: New Jersey Department of the Treasury / Attorney General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Fair Credit Reporting and Security Freeze Laws | N.J.S.A. 56:11-28 through 56:11-41 and 56:11-46 through 56:11-47 | Remedies: state civil-liability provisions for qualifying noncompliance and security-freeze procedures, subject to federal preemption and statutory terms. | Authority: courts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Security Breach Notification Law | N.J.S.A. 56:8-163 through 56:8-166 | Remedies: required notice and CFA-based enforcement for qualifying violations, subject to statutory standards. | Authority: New Jersey Attorney General / Division of Consumer Affairs.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Identity Theft Prevention Act and Criminal Identity-Theft Law | N.J.S.A. 56:11-44 through 56:11-52 and 2C:21-17 | Remedies: security freezes, credit-file protections, criminal remedies, restitution, and documented identity-restoration procedures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New Jersey consumer-protection regulations, including applicable provisions of N.J.A.C. 13:45A, may govern specific industries or practices. Collection-agency bond procedures are administered </w:t>
      </w:r>
      <w:r w:rsidRPr="00566B6A">
        <w:rPr>
          <w:rFonts w:ascii="Courier New" w:hAnsi="Courier New" w:cs="Courier New"/>
          <w:b/>
          <w:sz w:val="22"/>
        </w:rPr>
        <w:lastRenderedPageBreak/>
        <w:t>through the Department of the Treasury. Verify the exact regulation or filing requirement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Attorney General — Division of Consumer Affairs / Office of Consumer Protection: consumer complaint intake and CFA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Department of the Treasury — Division of Revenue and Enterprise Services: collection-agency bond filing and status-verification procedures.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Jersey Department of Banking and Insurance: consumer complaint pathway for financial institutions and licensees within the Department’s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New Jersey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Cox v. Sears Roebuck &amp; Co.</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1994</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138 N.J. 2, 647 A.2d 454</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CFA unlawful-conduct categories and requires unlawful conduct, ascertainable loss, and causation for a private claim.</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transaction record, objective loss, and causal link; document intent for an omission.</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Lemelledo v. Beneficial Management Corp. of America</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1997</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150 N.J. 255, 696 A.2d 546</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Applies the CFA to consumer lending and credit-related products unless another regulatory scheme creates a direct and unavoidable conflict.</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loan terms, add-on disclosures, premiums, cancellation or refund records, and resulting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Gonzalez v. Wilshire Credit Corp.</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N.J.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207 N.J. 557, 25 A.3d 1103</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Treats deceptive mortgage-servicing and collection activity as CFA-covered subsequent performance when the statutory elements are shown.</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payoff or reinstatement statements, payment history, fees, servicing communications, disputes, and foreclosure notices.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TK-Authority-2026-07-NJ</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NJ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New Jersey statutory references in this version were checked against current New Jersey Legislature publications, and the curated cases were checked against New Jersey Judiciary materials. Federal FCRA authorities were checked against the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New Jersey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New Jersey administrative rule citation by agency, title,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4A82F" w14:textId="77777777" w:rsidR="002A4219" w:rsidRDefault="002A4219">
      <w:pPr>
        <w:spacing w:after="0" w:line="240" w:lineRule="auto"/>
      </w:pPr>
      <w:r>
        <w:separator/>
      </w:r>
    </w:p>
  </w:endnote>
  <w:endnote w:type="continuationSeparator" w:id="0">
    <w:p w14:paraId="728A7434" w14:textId="77777777" w:rsidR="002A4219" w:rsidRDefault="002A4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C15E9" w14:textId="77777777" w:rsidR="002A4219" w:rsidRDefault="002A4219">
      <w:pPr>
        <w:spacing w:after="0" w:line="240" w:lineRule="auto"/>
      </w:pPr>
      <w:r>
        <w:separator/>
      </w:r>
    </w:p>
  </w:footnote>
  <w:footnote w:type="continuationSeparator" w:id="0">
    <w:p w14:paraId="06662558" w14:textId="77777777" w:rsidR="002A4219" w:rsidRDefault="002A4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NEW JERSEY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3AFD"/>
    <w:rsid w:val="00034616"/>
    <w:rsid w:val="0006063C"/>
    <w:rsid w:val="000C26BB"/>
    <w:rsid w:val="0015074B"/>
    <w:rsid w:val="0029639D"/>
    <w:rsid w:val="002A4219"/>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4312</Words>
  <Characters>24582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GLADIC AI Section 3A - New Jersey</dc:title>
  <dc:subject>New Jersey consumer protection, credit reporting, identity theft, data breach, and FCRA self-help module</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2026-07-24T16:14:00Z</dcterms:created>
  <dcterms:modified xsi:type="dcterms:W3CDTF">2026-07-24T16:14:00Z</dcterms:modified>
  <cp:category/>
</cp:coreProperties>
</file>