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Pr>
          <w:rFonts w:ascii="Courier New" w:hAnsi="Courier New" w:cs="Courier New"/>
          <w:bCs/>
          <w:sz w:val="22"/>
        </w:rPr>
        <w:t>Controlling STATE: North Carolina (NC)</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Name: North Carolina Unfair and Deceptive Trade Practices Act (UDTPA)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Citation: N.C. Gen. Stat. § 75-1.1; remedies and limitations at §§ 75-16 through 75-16.2</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Scope: Prohibits unfair methods of competition and unfair or deceptive acts or practices in or affecting commerce, subject to statutory exclusions, including professional services rendered by a learned professional.</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Remedies: A person injured by a Chapter 75 violation may seek treble damages under § 75-16 and, upon statutory findings, attorney’s fees under § 75-16.1. The Attorney General may investigate and seek injunctions, restoration, cancellation, and civil penalties under §§ 75-9, 75-14, 75-15.1, and 75-15.2.</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Private right of action: Available when an unfair or deceptive act in or affecting commerce proximately causes actual injury. A misrepresentation theory generally requires actual and reasonable reliance. Chapter 75 actions generally must begin within four years under § 75-16.2.</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AG enforcement: North Carolina Attorney General — Consumer Protection Division; see §§ 75-9, 75-14, 75-15.1, and 75-15.2.</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Applicability: Collection/tradeline derogatory activity present — review the North Carolina Debt Collection Act, licensing law,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Overview: Article 2 of Chapter 75 prohibits specified threats, coercion, harassment, unreasonable publication, deceptive representations, and unconscionable collection means. The federal FDCPA separately applies to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Citations: N.C. Gen. Stat. §§ 75-50 through 75-56;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lastRenderedPageBreak/>
        <w:t>Regulators: North Carolina Attorney General; Department of Insurance for licensed collection agencies;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Mini-FCRA status: North Carolina law provides security-freeze and breach protections but is not a complete analogue to federal FCRA accuracy and reinvestigation duties. Federal FCRA procedures remain primary for disputed report information.</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Security freeze: Consumers may place, lift, or remove a freeze under § 75-63. Protected-consumer freezes are addressed in § 75-63.1, within §§ 75-60 through 75-66.</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Disclosures: Consumers may obtain file disclosures under the FCRA and may use North Carolina security-freeze procedures to restrict certain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North Carolina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Fraud alerts: Initial and extended alerts arise principally under federal law; North Carolina supplements protection through freeze, identity-theft, and breach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Remedies: A violation of § 75-63 is treated as a § 75-1.1 violation. Relief depends on the provision, injury, causation, exemptions, and federal preemption.</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Identity theft: N.C. Gen. Stat. § 14-113.20 prohibits knowingly obtaining, possessing, or using another person’s identifying information with fraudulent intent.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Identity-theft protection: N.C. Gen. Stat. §§ 75-60 through 75-66 provide freeze and breach-response procedures. No separate factual-innocence procedure is identified here.</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Breach notice: N.C. Gen. Stat. § 75-65 requires qualifying businesses to notify affected North Carolina residents of a security breach without unreasonable delay, subject to law-enforcement delay and other statutory conditions.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Article range: North Carolina’s Identity Theft Protection Act is codified at N.C. Gen. Stat. §§ 75-60 through 75-66.</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Privacy rights: No general omnibus consumer-data privacy statute is included in this module; sector-specific North Carolina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North Carolina Attorney General: Consumer Protection Division — complaint intake, mediation, investigation, and Chapter 75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North Carolina Department of Insurance: Licensing, complaint review, and oversight of collection agencies under Chapter 58, Article 70.</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North Carolina Commissioner of Banks: Complaint pathway for state-chartered banks and regulated nonbank consumer-finance businesses,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Pr>
          <w:rFonts w:ascii="Courier New" w:hAnsi="Courier New" w:cs="Courier New"/>
          <w:bCs/>
          <w:sz w:val="22"/>
        </w:rPr>
        <w:t>Local ordinances are not typically the controlling authority for credit-reporting disputes; none are identified as directly applicable in North Carolina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75-1.1; §§ 75-16–16.2</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UDTPA — unfair or deceptive commercial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Treble damages; discretionary fees; AG injunctive, restorative, and penalty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Transaction; practice; commerce; causation; damages; reliance if applicable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75-50–56</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Prohibited debt-collection acts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Actual damages and $500–$4,000 civil penalty per qualifying violation under § 75-56</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Debt, consumer, and collector status; letters; calls; ledger; prohibited conduct</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75-60–66; §§ 75-63, 75-63.1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Security freezes and protected-consumer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Placement, lift, and removal procedures; § 75-63 enforced through § 75-1.1</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Freeze confirmation; authorization; access or release record;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75-65</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Security-breach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Required notice and Attorney General enforcement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Notice; dates; data elements; delay;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14-113.20; §§ 75-60–66</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Identity theft and identity protections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Criminal remedies; authorized restitution; freeze and notice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Police/FTC report; affidavit; creditor and bureau notices; freeze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lastRenderedPageBreak/>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North Carolina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Complaint intake, mediation, investigation, and Chapter 75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Review, mediation, investigation,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Complaint ID; attachments;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North Carolina DOI / Commissioner of Banks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Licensed collectors and regulated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Licensing, jurisdictional review, and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Permit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Secondary to state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North Carolina (NC)</w:t>
      </w:r>
    </w:p>
    <w:p w14:paraId="202B8774" w14:textId="77777777" w:rsidR="00756B19" w:rsidRPr="00566B6A" w:rsidRDefault="00F247EE">
      <w:pPr>
        <w:spacing w:after="60"/>
        <w:rPr>
          <w:rFonts w:ascii="Courier New" w:hAnsi="Courier New" w:cs="Courier New"/>
          <w:sz w:val="22"/>
        </w:rPr>
      </w:pPr>
      <w:r>
        <w:rPr>
          <w:rFonts w:ascii="Courier New" w:hAnsi="Courier New" w:cs="Courier New"/>
          <w:i/>
          <w:sz w:val="22"/>
        </w:rPr>
        <w:t>Educational module — no liability conclusions. No invented citations. The debt-collection decision applies the North Carolina Debt Collection Act and its threshold elements, including the learned-profession limitation; it does not create a general exemption for non-lawyer collectors.</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Gray v. North Carolina Insurance Underwriting Association</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352 N.C. 61, 529 S.E.2d 676</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Only damages proximately caused by the Chapter 75 violation are trebled; contract damages and unfair-practice damages must be distinguished.</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Separate contract loss from loss caused by the unfair practice; preserve conduct, causation, and itemized damages.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Bumpers v. Community Bank of Northern Virginia</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367 N.C. 81, 747 S.E.2d 220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A misrepresentation-based § 75-1.1 claim requires actual and reasonable reliance to establish proximate causation.</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the statement, proof of receipt and reliance, the resulting decision or payment, and injury.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Reid v. Ayers</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2000</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138 N.C. App. 261, 531 S.E.2d 231</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Identifies NCDCA thresholds—debt, consumer, and debt collector—and applies the learned-profession exclusion to attorneys performing traditional legal services.</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Document the obligation, collector, exact conduct, injury, and any statutory or learned-profession limitation.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Gray v. North Carolina Insurance Underwriting Association</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352 N.C. 61, 529 S.E.2d 676</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Only damages proximately caused by the Chapter 75 violation are trebled; contract damages and unfair-practice damages must be distinguished.</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Separate contract loss from loss caused by the unfair practice; preserve conduct, causation, and itemized damages.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Bumpers v. Community Bank of Northern Virginia</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367 N.C. 81, 747 S.E.2d 220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A misrepresentation-based § 75-1.1 claim requires actual and reasonable reliance to establish proximate causation.</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the statement, proof of receipt and reliance, the resulting decision or payment, and injury.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Reid v. Ayers</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2000</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138 N.C. App. 261, 531 S.E.2d 231</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Identifies NCDCA thresholds—debt, consumer, and debt collector—and applies the learned-profession exclusion to attorneys performing traditional legal services.</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Document the obligation, collector, exact conduct, injury, and any statutory or learned-profession limitation.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Pr>
          <w:rFonts w:ascii="Courier New" w:hAnsi="Courier New" w:cs="Courier New"/>
          <w:sz w:val="22"/>
        </w:rPr>
        <w:t>Educational summary: Federal law generally governs CRA and furnisher duties concerning accuracy, reinvestigation, dispute processing, and reporting. North Carolina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Pr>
                <w:rFonts w:ascii="Courier New" w:hAnsi="Courier New" w:cs="Courier New"/>
                <w:b/>
                <w:sz w:val="22"/>
              </w:rPr>
              <w:t>North Carolina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75-60–66 cover freeze/breach; federal FCRA governs general accuracy</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Use FCRA dispute and verification records; avoid parallel state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Federal FCRA; state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14-113.20; §§ 75-60–66</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Document identity-theft reports, freeze records, breach notices, and federal block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75-50–56;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AG or DOI complaint; preserve communications, balances, disputes, collector identity, and permit data.</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75-63, 75-63.1</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confirmation, authorization, release history, correction request,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75-65</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Keep notice, data elements, dates, delay records,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UDTPA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Gen. Stat. § 75-1.1; §§ 75-16–16.2</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Frame distinct commercial conduct, causation, and damages; show reliance for misrepresentation.</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Pr>
          <w:rFonts w:ascii="Courier New" w:hAnsi="Courier New" w:cs="Courier New"/>
          <w:b/>
          <w:sz w:val="22"/>
        </w:rPr>
        <w:t>Safer zones (generally): identity-theft conduct, deceptive collection communications under Article 2, security-freeze violations, breach-notification duties, and UDTPA conduct factually distinct from CRA or furnisher reporting obligations.</w:t>
      </w:r>
    </w:p>
    <w:p w14:paraId="1F87A587" w14:textId="77777777" w:rsidR="00756B19" w:rsidRPr="00566B6A" w:rsidRDefault="00F247EE">
      <w:pPr>
        <w:spacing w:after="60"/>
        <w:rPr>
          <w:rFonts w:ascii="Courier New" w:hAnsi="Courier New" w:cs="Courier New"/>
          <w:sz w:val="22"/>
        </w:rPr>
      </w:pPr>
      <w:r>
        <w:rPr>
          <w:rFonts w:ascii="Courier New" w:hAnsi="Courier New" w:cs="Courier New"/>
          <w:b/>
          <w:sz w:val="22"/>
        </w:rPr>
        <w:t>Risky zones (generally): North Carolina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Pr>
          <w:rFonts w:ascii="Courier New" w:hAnsi="Courier New" w:cs="Courier New"/>
          <w:b/>
          <w:sz w:val="22"/>
        </w:rPr>
        <w:t xml:space="preserve">Step 5 — </w:t>
      </w:r>
      <w:r>
        <w:rPr>
          <w:rFonts w:ascii="Courier New" w:hAnsi="Courier New" w:cs="Courier New"/>
          <w:sz w:val="22"/>
        </w:rPr>
        <w:t>File a North Carolina complaint with the Attorney General’s Consumer Protection Division, Department of Insurance, or Commissioner of Banks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North Carolina AG / DOI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UDTPA / NCDCA notice + delivery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Notice, chronology, causation, damages, timing, and reliance if applicable</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sz w:val="22"/>
        </w:rPr>
        <w:t>North Carolina UDTPA or Debt Collection Act demand and evidence-preservation notice when qualifying conduct and actual injury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North Carolina (NC)</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North Carolina Unfair and Deceptive Trade Practices Act (UDTPA) | </w:t>
      </w:r>
      <w:r>
        <w:rPr>
          <w:rFonts w:ascii="Courier New" w:hAnsi="Courier New" w:cs="Courier New"/>
          <w:sz w:val="22"/>
        </w:rPr>
        <w:t>N.C. Gen. Stat. § 75-1.1; §§ 75-16–75-16.2 | Remedies: treble damages; discretionary fees; AG investigative, injunctive, restorative, and civil-penalty authority. | Authority: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North Carolina Debt Collection Act | </w:t>
      </w:r>
      <w:r>
        <w:rPr>
          <w:rFonts w:ascii="Courier New" w:hAnsi="Courier New" w:cs="Courier New"/>
          <w:sz w:val="22"/>
        </w:rPr>
        <w:t>N.C. Gen. Stat. §§ 75-50–75-56 | Remedies: actual damages and statutory penalties under § 75-56; cumulative remedies may apply. | Authority: Attorney General / courts; Department of Insurance for license matters.</w:t>
      </w:r>
    </w:p>
    <w:p w14:paraId="7853415A"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North Carolina Identity Theft Protection Act — Security Freeze | </w:t>
      </w:r>
      <w:r>
        <w:rPr>
          <w:rFonts w:ascii="Courier New" w:hAnsi="Courier New" w:cs="Courier New"/>
          <w:sz w:val="22"/>
        </w:rPr>
        <w:t>N.C. Gen. Stat. §§ 75-60–75-66, especially §§ 75-63 and 75-63.1 | Remedies: freeze placement, lifting, and removal; § 75-63 violations are treated under § 75-1.1. | Authority: courts / CRAs / Attorney General.</w:t>
      </w:r>
    </w:p>
    <w:p w14:paraId="2CFF188D"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North Carolina Security-Breach Law | </w:t>
      </w:r>
      <w:r>
        <w:rPr>
          <w:rFonts w:ascii="Courier New" w:hAnsi="Courier New" w:cs="Courier New"/>
          <w:sz w:val="22"/>
        </w:rPr>
        <w:t>N.C. Gen. Stat. § 75-65, within §§ 75-60–75-66 | Remedies: required notice and Chapter 75 enforcement. | Authority: Attorney General / courts.</w:t>
      </w:r>
    </w:p>
    <w:p w14:paraId="515DA0A1"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North Carolina Identity-Theft Provision | </w:t>
      </w:r>
      <w:r>
        <w:rPr>
          <w:rFonts w:ascii="Courier New" w:hAnsi="Courier New" w:cs="Courier New"/>
          <w:sz w:val="22"/>
        </w:rPr>
        <w:t>N.C. Gen. Stat. § 14-113.20 | Remedies: criminal prosecution and authorized restitution; related state and federal restoration procedures may apply.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North Carolina Department of Insurance Rules — consult 11 NCAC Chapter 13 and Chapter 58, Article 70 for collection-agency licensing, records, conduct, complaints, and discipline. Verify the exact rule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North Carolina Attorney General — Consumer Protection Division: consumer complaint intake, mediation, and Chapter 75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North Carolina Department of Insurance: collection-agency licensing, complaint procedures, permit lookup, and regulatory oversight.</w:t>
      </w:r>
    </w:p>
    <w:p w14:paraId="40D5DED0"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North Carolina Commissioner of Banks: consumer complaint pathway for institutions and consumer-finance businesses within the Commissioner’s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Pr>
          <w:rFonts w:ascii="Courier New" w:hAnsi="Courier New" w:cs="Courier New"/>
          <w:sz w:val="22"/>
        </w:rPr>
        <w:t>Local ordinances are not typically the controlling authority for credit-reporting disputes; none are identified as directly applicable in North Carolina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Gray v. North Carolina Insurance Underwriting Association</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352 N.C. 61, 529 S.E.2d 676</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Only damages proximately caused by the Chapter 75 violation are trebled; contract damages and unfair-practice damages must be distinguished.</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Separate contract loss from loss caused by the unfair practice; preserve conduct, causation, and itemized damages.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Bumpers v. Community Bank of Northern Virginia</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367 N.C. 81, 747 S.E.2d 220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A misrepresentation-based § 75-1.1 claim requires actual and reasonable reliance to establish proximate causation.</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the statement, proof of receipt and reliance, the resulting decision or payment, and injury.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Reid v. Ayers</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N.C.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2000</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138 N.C. App. 261, 531 S.E.2d 231</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Identifies NCDCA thresholds—debt, consumer, and debt collector—and applies the learned-profession exclusion to attorneys performing traditional legal services.</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Document the obligation, collector, exact conduct, injury, and any statutory or learned-profession limitation.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Pr>
          <w:rFonts w:ascii="Courier New" w:hAnsi="Courier New" w:cs="Courier New"/>
          <w:b/>
          <w:sz w:val="22"/>
        </w:rPr>
        <w:t>Authority Library Version ID: TK-Authority-2026-07-NC</w:t>
      </w:r>
    </w:p>
    <w:p w14:paraId="67548EF2" w14:textId="77777777" w:rsidR="00756B19" w:rsidRPr="00566B6A" w:rsidRDefault="00F247EE">
      <w:pPr>
        <w:spacing w:after="60"/>
        <w:rPr>
          <w:rFonts w:ascii="Courier New" w:hAnsi="Courier New" w:cs="Courier New"/>
          <w:sz w:val="22"/>
        </w:rPr>
      </w:pPr>
      <w:r>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Filters Applied: Federal + NC + WA</w:t>
      </w:r>
    </w:p>
    <w:p w14:paraId="499F4138" w14:textId="77777777" w:rsidR="00756B19" w:rsidRPr="00566B6A" w:rsidRDefault="00F247EE">
      <w:pPr>
        <w:spacing w:after="60"/>
        <w:rPr>
          <w:rFonts w:ascii="Courier New" w:hAnsi="Courier New" w:cs="Courier New"/>
          <w:sz w:val="22"/>
        </w:rPr>
      </w:pPr>
      <w:r>
        <w:rPr>
          <w:rFonts w:ascii="Courier New" w:hAnsi="Courier New" w:cs="Courier New"/>
          <w:sz w:val="22"/>
        </w:rPr>
        <w:t>Update Discipline: Validate citations against official sources. North Carolina statutes were checked against current General Assembly publications. Federal FCRA authorities were checked against the U.S. Code and current Regulation V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pageBreakBefore/>
        <w:spacing w:after="60"/>
        <w:rPr>
          <w:rFonts w:ascii="Courier New" w:hAnsi="Courier New" w:cs="Courier New"/>
          <w:sz w:val="22"/>
        </w:rPr>
      </w:pPr>
      <w:r>
        <w:rPr>
          <w:rFonts w:ascii="Courier New" w:hAnsi="Courier New" w:cs="Courier New"/>
          <w:sz w:val="22"/>
        </w:rPr>
        <w:lastRenderedPageBreak/>
        <w:t>This section was generated using a continuously updated authority library designed to identify relevant federal and North Carolina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sz w:val="22"/>
        </w:rPr>
        <w:t>Regulations: current North Carolina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05205" w14:textId="77777777" w:rsidR="00EF57B6" w:rsidRDefault="00EF57B6">
      <w:pPr>
        <w:spacing w:after="0" w:line="240" w:lineRule="auto"/>
      </w:pPr>
      <w:r>
        <w:separator/>
      </w:r>
    </w:p>
  </w:endnote>
  <w:endnote w:type="continuationSeparator" w:id="0">
    <w:p w14:paraId="68C4E314" w14:textId="77777777" w:rsidR="00EF57B6" w:rsidRDefault="00EF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1821" w14:textId="77777777" w:rsidR="00EF57B6" w:rsidRDefault="00EF57B6">
      <w:pPr>
        <w:spacing w:after="0" w:line="240" w:lineRule="auto"/>
      </w:pPr>
      <w:r>
        <w:separator/>
      </w:r>
    </w:p>
  </w:footnote>
  <w:footnote w:type="continuationSeparator" w:id="0">
    <w:p w14:paraId="103F68AA" w14:textId="77777777" w:rsidR="00EF57B6" w:rsidRDefault="00EF5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NORTH CAROLINA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312CE"/>
    <w:rsid w:val="0029639D"/>
    <w:rsid w:val="00326F90"/>
    <w:rsid w:val="00463F22"/>
    <w:rsid w:val="00566B6A"/>
    <w:rsid w:val="00655F05"/>
    <w:rsid w:val="006F27AD"/>
    <w:rsid w:val="00736F61"/>
    <w:rsid w:val="00756B19"/>
    <w:rsid w:val="00964317"/>
    <w:rsid w:val="00AA1D8D"/>
    <w:rsid w:val="00B47730"/>
    <w:rsid w:val="00BD7EED"/>
    <w:rsid w:val="00CB0664"/>
    <w:rsid w:val="00EF57B6"/>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4044</Words>
  <Characters>23051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GLADIC AI Section 3A — North Carolina</dc:title>
  <dc:subject>North Carolina consumer protection, debt collection, security freeze, identity theft, data breach, and FCRA procedural self-help module</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2026-07-24T16:54:00Z</dcterms:created>
  <dcterms:modified xsi:type="dcterms:W3CDTF">2026-07-24T16:54:00Z</dcterms:modified>
  <cp:category/>
</cp:coreProperties>
</file>