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Oklahoma (OK)</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Oklahoma Consumer Protection Act (OCPA)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15 O.S. §§ 751 through 764.1</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deceptive trade practices, unfair trade practices, and other specified unlawful practices occurring in the course of a person’s business in consumer transactions.</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An aggrieved consumer may seek actual damages, litigation costs, and reasonable attorney’s fees under 15 O.S. § 761.1. Civil penalties, injunctions, restitution, and other relief may be pursued or imposed as authorized by the OCPA.</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Expressly authorized under 15 O.S. § 761.1. A private claimant generally must document an unlawful practice, conduct occurring in the course of the defendant’s business, consumer injury in fact, and causation. See Patterson v. Beall, 2000 OK 92, 19 P.3d 839.</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Oklahoma Attorney General — Consumer Protection Unit; district attorneys as authorized under the OCPA.</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the Oklahoma Uniform Consumer Credit Code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The Oklahoma Uniform Consumer Credit Code regulates consumer credit transactions, creditor remedies, disclosures, licensing, and administrative oversight. The federal Fair Debt Collection Practices Act (FDCPA) remains the principal consumer-conduct statute for qualifying third-party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14A O.S. §§ 1-101 et seq.;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Oklahoma Department of Consumer Credit; Oklahoma Attorney General;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Oklahoma analogue to the federal FCRA governing general accuracy and reinvestigation duties was identified for this module. Oklahoma’s Consumer Report Security Freeze Act addresses security-freeze rights, while federal FCRA procedures remain the primary accuracy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Oklahoma consumers may request placement, temporary lifting, or removal of a security freeze under 24 O.S. §§ 149 through 159.</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may use Oklahoma security-freeze procedures to control certain releases of credit reports.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Following a reasonable reinvestigation, the agency must delete or modify the item as appropriate. Oklahoma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Oklahoma supplements identity restoration through its identity-theft, incident-report, and security-freeze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24 O.S. § 159 provides civil liability for willful or negligent failure to comply with the Oklahoma Consumer Report Security Freeze Act, including qualifying actual damages, costs, and reasonable attorney’s fees.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21 O.S. § 1533.1 criminalizes specified uses of another person’s identifying information and permits restitution and a civil action for damages in qualifying cases.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Identity-theft incident report: Under 21 O.S. § 1533.3, an identity-theft victim may contact the local law-enforcement agency where the victim is domiciled, have an incident report prepared and filed, and request a copy.</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24 O.S. § 163 requires a covered individual or entity to provide notice of a qualifying security breach to affected Oklahoma residents without unreasonable delay, subject to statutory exceptions and law-enforcement delay provisions.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Oklahoma’s Consumer Report Security Freeze Act is codified at 24 O.S. §§ 149 through 159, and the Security Breach Notification Act is codified at 24 O.S. §§ 161 through 166.</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consumer-data privacy act was identified for this module; sector-specific Oklahoma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Oklahoma Attorney General: Consumer Protection Unit — consumer complaint intake, mediation, education, and OCPA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Oklahoma Department of Consumer Credit: Administration of the Uniform Consumer Credit Code, licensing, complaint review, examination, and enforcement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Oklahoma State Banking Department: Complaint pathway for Oklahoma-chartered banks and other state-supervised financial institutions, as jurisdiction permits.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Oklahoma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15 O.S. §§ 751–764.1</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OCPA — deceptive or unfair consumer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costs, and fees; civil penalties and public relief where authorized</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proof; representation; injury; causation; damages</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14A O.S. §§ 1-101 et seq.</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Consumer-credit transactions and creditor remedies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remedies and administrative enforcement; federal remedies may apply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Agreement; disclosures; collection letters; call logs; payment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24 O.S. §§ 149–159</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and prohibited releases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costs, and attorney’s fees under § 159</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release history; notice and correction trail</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24 O.S. §§ 161–166</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and reasonable data safeguards</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or district-attorney enforcement; damages and penalties under § 165</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affected data; investigation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21 O.S. §§ 1533.1–1533.3</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and incident-report procedures</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restitution; qualifying civil damages; incident-report procedure</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reports; identity affidavit; notices; loss and restoration records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Oklahoma AG — Consumer Protection Unit</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OCPA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Mediation, investigation,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business response; agency correspondence</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OK Department of Consumer Credit / State Banking Department</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Consumer-credit businesses and state-supervised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Licensing, jurisdictional review, and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Oklahoma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Oklahoma (OK)</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 published Tenth Circuit case arising from Oklahoma and applying the federal FDCPA; it should not be described as creating a private claim under the Oklahoma Uniform Consumer Credit Code.</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Patterson v. Beall</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Okla.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2000</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2000 OK 92, 19 P.3d 839</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Identifies four elements of an OCPA private action: an unlawful practice, conduct in the course of business, consumer injury in fact, and causation. Alleged demands for an unrequested service and a false retaliatory lien could constitute an unfair trade practice if proven.</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challenged representation or demand, business context, consumer injury, causation, actual damages, and supporting communications or lien records.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Brannon v. Munn</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Okla. Civ. App.</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2003</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2003 OK CIV APP 33, 68 P.3d 224</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contractual privity was not required for an OCPA claim alleging deceptive title-laundering conduct by upstream commercial actors; the consumer could proceed by proving the statutory elements.</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Trace every commercial participant and document title history, disclosures, repair or salvage records, representations, purchase proof, and resulting consumer loss.</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Robey v. Shapiro, Marianos &amp; Cejda, L.L.C.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10th Cir.</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434 F.3d 1208</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an attempted collection can create FDCPA standing without actual payment, but affirmed dismissal because the requested attorney’s fee was authorized by the mortgage agreement and Oklahoma law.</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collection pleadings, demand letters, the governing agreement, fee or charge calculations, and the precise contractual or statutory authority for each amount sought.</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Patterson v. Beall</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Okla.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2000</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2000 OK 92, 19 P.3d 839</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Identifies four elements of an OCPA private action: an unlawful practice, conduct in the course of business, consumer injury in fact, and causation. Alleged demands for an unrequested service and a false retaliatory lien could constitute an unfair trade practice if proven.</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challenged representation or demand, business context, consumer injury, causation, actual damages, and supporting communications or lien records.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Brannon v. Munn</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Okla. Civ. App.</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2003</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2003 OK CIV APP 33, 68 P.3d 224</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contractual privity was not required for an OCPA claim alleging deceptive title-laundering conduct by upstream commercial actors; the consumer could proceed by proving the statutory elements.</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Trace every commercial participant and document title history, disclosures, repair or salvage records, representations, purchase proof, and resulting consumer loss.</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Robey v. Shapiro, Marianos &amp; Cejda, L.L.C.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10th Cir.</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434 F.3d 1208</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an attempted collection can create FDCPA standing without actual payment, but affirmed dismissal because the requested attorney’s fee was authorized by the mortgage agreement and Oklahoma law.</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collection pleadings, demand letters, the governing agreement, fee or charge calculations, and the precise contractual or statutory authority for each amount sought.</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Oklahoma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Oklahoma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Oklahoma mini-FCRA identified; 24 O.S. §§ 149–159 address security freezes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 avoid pleading parallel Oklahoma reporting duties without specific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Oklahoma law evaluated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framework and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21 O.S. §§ 1533.1–1533.3</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identity-theft reports, local incident reports, losses, restoration activity,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14A O.S. §§ 1-101 et seq.;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Department of Consumer Credit or CFPB complaint; preserve communications, dispute requests, account terms, and charge calculations.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24 O.S. §§ 149–159</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notice, correction request,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24 O.S. §§ 161–166</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affected data elements, dates, safeguard information, resident notice,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OCPA, 15 O.S. §§ 751–764.1</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unlawful practice, business context, consumer injury in fact, causation, and damages.</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deceptive collection communications, security-freeze violations, breach-notification duties, and OCPA consumer-transaction deception that is factually distinct from CRA/furnisher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w:t>
      </w:r>
      <w:r w:rsidRPr="00566B6A">
        <w:rPr>
          <w:rFonts w:ascii="Courier New" w:hAnsi="Courier New" w:cs="Courier New"/>
          <w:sz w:val="22"/>
        </w:rPr>
        <w:t xml:space="preserve"> Oklahoma claims that attempt to impose accuracy, reinvestigation,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lastRenderedPageBreak/>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an Oklahoma complaint with the Attorney General, Department of Consumer Credit, or State Banking Department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Oklahoma AG / Consumer Credit / Banking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OCPA transaction, injury, and damages evidence</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Unlawful practice, course of business, injury in fact, causation, and actual damages</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Oklahoma OCPA claim-element review when a qualifying consumer transaction, injury, causation, and actual damages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Consumer-credit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Oklahoma (OK)</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Oklahoma Consumer Protection Act (OCPA) | </w:t>
      </w:r>
      <w:r w:rsidRPr="00566B6A">
        <w:rPr>
          <w:rFonts w:ascii="Courier New" w:hAnsi="Courier New" w:cs="Courier New"/>
          <w:sz w:val="22"/>
        </w:rPr>
        <w:t>15 O.S. §§ 751 through 764.1 | Remedies: actual damages, costs, and reasonable attorney’s fees; civil penalties and public relief where authorized. | Authority: Oklahoma Attorney General / district attorneys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Oklahoma Uniform Consumer Credit Code | </w:t>
      </w:r>
      <w:r w:rsidRPr="00566B6A">
        <w:rPr>
          <w:rFonts w:ascii="Courier New" w:hAnsi="Courier New" w:cs="Courier New"/>
          <w:sz w:val="22"/>
        </w:rPr>
        <w:t>14A O.S. §§ 1-101 et seq. | Remedies: consumer-credit protections and administrative enforcement; federal FDCPA remedies may apply separately. | Authority: Oklahoma Department of Consumer Credit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Oklahoma Consumer Report Security Freeze Act | </w:t>
      </w:r>
      <w:r w:rsidRPr="00566B6A">
        <w:rPr>
          <w:rFonts w:ascii="Courier New" w:hAnsi="Courier New" w:cs="Courier New"/>
          <w:sz w:val="22"/>
        </w:rPr>
        <w:t>24 O.S. §§ 149 through 159 | Remedies: actual damages, costs, and reasonable attorney’s fees for qualifying willful or negligent noncompliance under § 159. | Authority: courts / consumer reporting agencies.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Oklahoma Security Breach Notification Act | </w:t>
      </w:r>
      <w:r w:rsidRPr="00566B6A">
        <w:rPr>
          <w:rFonts w:ascii="Courier New" w:hAnsi="Courier New" w:cs="Courier New"/>
          <w:sz w:val="22"/>
        </w:rPr>
        <w:t>24 O.S. §§ 161 through 166 | Remedies: Attorney General or district-attorney enforcement, actual damages, civil penalties, and notice or safeguard procedures under § 165. | Authority: Oklahoma Attorney General / district attorneys / regulators.</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Oklahoma Identity-Theft and Incident-Report Provisions | </w:t>
      </w:r>
      <w:r w:rsidRPr="00566B6A">
        <w:rPr>
          <w:rFonts w:ascii="Courier New" w:hAnsi="Courier New" w:cs="Courier New"/>
          <w:sz w:val="22"/>
        </w:rPr>
        <w:t>21 O.S. §§ 1533.1 through 1533.3 | Remedies: criminal penalties, restitution, qualifying civil damages, and a local incident-report procedure.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Oklahoma Department of Consumer Credit Rules — </w:t>
      </w:r>
      <w:r w:rsidRPr="00566B6A">
        <w:rPr>
          <w:rFonts w:ascii="Courier New" w:hAnsi="Courier New" w:cs="Courier New"/>
          <w:sz w:val="22"/>
        </w:rPr>
        <w:t>consult current Oklahoma Administrative Code Title 160 provisions governing consumer credit, licensing, complaints, records, and enforcement. Verify the exact rule before relying on it.</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Oklahoma Attorney General — Consumer Protection Unit: </w:t>
      </w:r>
      <w:r w:rsidRPr="00566B6A">
        <w:rPr>
          <w:rFonts w:ascii="Courier New" w:hAnsi="Courier New" w:cs="Courier New"/>
          <w:sz w:val="22"/>
        </w:rPr>
        <w:t>consumer complaint intake and OCPA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Oklahoma Department of Consumer Credit: </w:t>
      </w:r>
      <w:r w:rsidRPr="00566B6A">
        <w:rPr>
          <w:rFonts w:ascii="Courier New" w:hAnsi="Courier New" w:cs="Courier New"/>
          <w:sz w:val="22"/>
        </w:rPr>
        <w:t>consumer-credit complaints and regulatory oversight within its jurisdiction.</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Oklahoma State Banking Department: </w:t>
      </w:r>
      <w:r w:rsidRPr="00566B6A">
        <w:rPr>
          <w:rFonts w:ascii="Courier New" w:hAnsi="Courier New" w:cs="Courier New"/>
          <w:sz w:val="22"/>
        </w:rPr>
        <w:t>complaints involving Oklahoma-chartered banks and state-supervised institutions within its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Oklahoma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Patterson v. Beall</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Okla.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2000</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2000 OK 92, 19 P.3d 839</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Identifies four elements of an OCPA private action: an unlawful practice, conduct in the course of business, consumer injury in fact, and causation. Alleged demands for an unrequested service and a false retaliatory lien could constitute an unfair trade practice if proven.</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challenged representation or demand, business context, consumer injury, causation, actual damages, and supporting communications or lien records.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Brannon v. Munn</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Okla. Civ. App.</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2003</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2003 OK CIV APP 33, 68 P.3d 224</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contractual privity was not required for an OCPA claim alleging deceptive title-laundering conduct by upstream commercial actors; the consumer could proceed by proving the statutory elements.</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Trace every commercial participant and document title history, disclosures, repair or salvage records, representations, purchase proof, and resulting consumer loss.</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Robey v. Shapiro, Marianos &amp; Cejda, L.L.C.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10th Cir.</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434 F.3d 1208</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an attempted collection can create FDCPA standing without actual payment, but affirmed dismissal because the requested attorney’s fee was authorized by the mortgage agreement and Oklahoma law.</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collection pleadings, demand letters, the governing agreement, fee or charge calculations, and the precise contractual or statutory authority for each amount sought.</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TK-Authority-2026-07-OK</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23,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OK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Oklahoma statutory references in this version were checked against current Oklahoma statutory and agency materials. Federal FCRA authorities were checked against the Office of the Law Revision Counsel U.S. Code and current Regulation V materials available on July 23,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Oklahoma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Oklahoma administrative rule citation by agency, title,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37288" w14:textId="77777777" w:rsidR="00655F05" w:rsidRDefault="00655F05">
      <w:pPr>
        <w:spacing w:after="0" w:line="240" w:lineRule="auto"/>
      </w:pPr>
      <w:r>
        <w:separator/>
      </w:r>
    </w:p>
  </w:endnote>
  <w:endnote w:type="continuationSeparator" w:id="0">
    <w:p w14:paraId="417707E1" w14:textId="77777777" w:rsidR="00655F05" w:rsidRDefault="00655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EBA37" w14:textId="77777777" w:rsidR="00655F05" w:rsidRDefault="00655F05">
      <w:pPr>
        <w:spacing w:after="0" w:line="240" w:lineRule="auto"/>
      </w:pPr>
      <w:r>
        <w:separator/>
      </w:r>
    </w:p>
  </w:footnote>
  <w:footnote w:type="continuationSeparator" w:id="0">
    <w:p w14:paraId="05ABC9DD" w14:textId="77777777" w:rsidR="00655F05" w:rsidRDefault="00655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OKLAHOMA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4188</Words>
  <Characters>23877</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28009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3</cp:revision>
  <dcterms:created xsi:type="dcterms:W3CDTF">2026-07-23T18:50:00Z</dcterms:created>
  <dcterms:modified xsi:type="dcterms:W3CDTF">2026-07-23T19:16:00Z</dcterms:modified>
  <cp:category/>
</cp:coreProperties>
</file>