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South Dakota (SD)</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South Dakota Deceptive Trade Practices and Consumer Protection Act</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S.D. Codified Laws §§ 37-24-1 through 37-24-35</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knowing deceptive practices, fraud, false pretenses, false promises, misrepresentations, and material concealment or omissions connected with the sale or advertisement of merchandise.</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claimant may recover actual damages under § 37-24-31. The Attorney General may seek injunctions, restoration, receivership relief, civil penalties, fees, and costs under §§ 37-24-23 to 37-24-29.</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Section 37-24-31 permits actual damages caused by a § 37-24-6 practice. Section 37-24-33 generally requires filing within four years after occurrence or discovery.</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South Dakota Attorney General — Division of Consumer Protection; see S.D. Codified Laws §§ 37-24-12, 37-24-23, and 37-24-29.</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For collection activity, evaluate knowing deception under S.D. Codified Laws § 37-24-6 and the federal FDCPA.</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South Dakota largely relies on the FDCPA for qualifying third-party collectors. Factually distinct deceptive collection practices may also be evaluated under § 37-24-6.</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S.D. Codified Laws § 37-24-6;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South Dakota Attorney General; Division of Banking where regulated activity is involved; CFPB and FTC.</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No broad state analogue governing general accuracy and reinvestigation was identified. Chapter 54-15 supplies security-freeze procedures; the federal FCRA remains primary.</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Placement, lifting, and removal are governed by S.D. Codified Laws §§ 54-15-2 through 54-15-17.</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Federal FCRA file disclosures apply; Chapter 54-15 controls specified releases while a freeze is active.</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Dispute inaccurate or unverifiable identifiers with the CRA under 15 U.S.C. § 1681i. Evaluate separate South Dakota claims for FCRA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Principally federal; South Dakota adds security-freeze, identity-theft, and breach protections.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Chapter 54-15 provides freeze procedures and prohibits placement or removal fees. No express private damages provision was identified in that chapter.</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w:t>
      </w:r>
      <w:r w:rsidRPr="00566B6A">
        <w:rPr>
          <w:rFonts w:ascii="Courier New" w:hAnsi="Courier New" w:cs="Courier New"/>
          <w:bCs/>
          <w:sz w:val="22"/>
        </w:rPr>
        <w:lastRenderedPageBreak/>
        <w:t>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S.D. Codified Laws § 22-40-8 prohibits unauthorized use or possession of another’s identifying information with intent to deceive or defraud.</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Identity-restoration record: Preserve police and FTC reports, freeze confirmations, creditor notices, and federal FCRA blocking records.</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Section 22-40-20 generally requires notice within sixty days, subject to law-enforcement delay and a documented no-likely-harm exception.</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Breach law is S.D. Codified Laws §§ 22-40-19 through 22-40-26; freeze law is §§ 54-15-2 through 54-15-17.</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state privacy act was identified; sector-specific state and federal rules may apply.</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breach investigation records, notice content, delivery dates, law-enforcement delay requests,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South Dakota Attorney General: Division of Consumer Protection — complaint intake and Chapter 37-24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South Dakota Division of Banking: Licensing and complaint pathway for collection agencies and regulated financial entities.</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South Dakota Attorney General: Breach enforcement under § 22-40-25, including Chapter 37-24 remedies and civil penalties.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South Dakota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37-24-1–35</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sales or advertising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AG injunction, restoration, penalties, fees, and costs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Practice; sale/advertisement; knowledge; causation; damages;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37-24-6; federal FDCPA</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Distinct deceptive collection conduct and federal collector duties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actual damages where proved; federal remedies separately</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notices; calls; validation; disputes; amount and fee records</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54-15-2–17</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placement, confirmation, lifting, removal, and exceptions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Statutory freeze and no-fee procedures; separate authority for damages</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Confirmation; PIN; requests; response times; releases; notices</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22-40-19–26</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investigation and resident, AG, and CRA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Chapter 37-24 remedies; up to $10,000 per day per violation</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dates; affected count; data; harm analysis; investigation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22-40-8</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Unauthorized identifying information used with fraudulent intent</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enforcement and restitution where ordered</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affidavit; creditor/bureau notices; case record</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South Dakota AG — Consumer Protection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Complaints and Chapter 37-24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Compliance, injunction, restoration, penalties, fees, and costs</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exhibits;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South Dakota Division of Banking</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 agencies and regulated financial entities</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Licensing, complaint review, examination, and authorized action</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correspondence; order</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South Dakota and federal law</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 xml:space="preserve">15 U.S.C. §§ 1681a(g), 1681e(b), </w:t>
            </w:r>
            <w:r w:rsidRPr="00566B6A">
              <w:rPr>
                <w:rFonts w:ascii="Courier New" w:hAnsi="Courier New" w:cs="Courier New"/>
                <w:sz w:val="22"/>
              </w:rPr>
              <w:lastRenderedPageBreak/>
              <w:t>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Personal identifiers and employer information in the </w:t>
            </w:r>
            <w:r w:rsidRPr="00566B6A">
              <w:rPr>
                <w:rFonts w:ascii="Courier New" w:hAnsi="Courier New" w:cs="Courier New"/>
                <w:sz w:val="22"/>
              </w:rPr>
              <w:lastRenderedPageBreak/>
              <w:t>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Free reasonable reinvestigation; revised report; prompt deletion </w:t>
            </w:r>
            <w:r w:rsidRPr="00566B6A">
              <w:rPr>
                <w:rFonts w:ascii="Courier New" w:hAnsi="Courier New" w:cs="Courier New"/>
                <w:sz w:val="22"/>
              </w:rPr>
              <w:lastRenderedPageBreak/>
              <w:t>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Credit-report page; proof of identity/current address; employer records; </w:t>
            </w:r>
            <w:r w:rsidRPr="00566B6A">
              <w:rPr>
                <w:rFonts w:ascii="Courier New" w:hAnsi="Courier New" w:cs="Courier New"/>
                <w:sz w:val="22"/>
              </w:rPr>
              <w:lastRenderedPageBreak/>
              <w:t>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South Dakota (SD)</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Volden is a federal appellate FDCPA decision arising from South Dakota; it does not create a separate state debt-collection claim.</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Wyman v. Terry Schulte Chevrolet, Inc.</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 SD 96, 584 N.W.2d 103</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Reversed a directed verdict on a deceptive-trade-practices claim because testimony about similar practices involving employees and other customers was relevant. Corporate responsibility could arise through employees acting within the scope of actual or apparent authority.</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practice, transaction documents, management or employee involvement, similar complaints or incidents, and evidence of actual monetary or property loss.</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Nygaard v. Sioux Valley Hosp. &amp; Health Sys.</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 SD 34, 731 N.W.2d 184</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 37-24-6 identifies unlawful practices, while a private action proceeds under § 37-24-31 and requires economic damages proximately caused by a specifically identified practice connected with the sale or advertisement of merchandise.</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precise representation, concealment, or omission and preserve invoices, payments, communications, and evidence establishing the causal connection and actual loss.</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Volden v. Innovative Financial Systems, Inc.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8th Cir. (D.S.D.)</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440 F.3d 947</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returned-check processing company was a debt collector under the FDCPA. The collection fee was permitted because South Dakota law authorized it and the merchants had posted the required notice.</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collection notice, validation language, posted or contractual fee authorization, state-law basis, third-party communications, payment history, and itemized calculation.</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Wyman v. Terry Schulte Chevrolet, Inc.</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 SD 96, 584 N.W.2d 103</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Reversed a directed verdict on a deceptive-trade-practices claim because testimony about similar practices involving employees and other customers was relevant. Corporate responsibility could arise through employees acting within the scope of actual or apparent authority.</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practice, transaction documents, management or employee involvement, similar complaints or incidents, and evidence of actual monetary or property loss.</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Nygaard v. Sioux Valley Hosp. &amp; Health Sys.</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 SD 34, 731 N.W.2d 184</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 37-24-6 identifies unlawful practices, while a private action proceeds under § 37-24-31 and requires economic damages proximately caused by a specifically identified practice connected with the sale or advertisement of merchandise.</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precise representation, concealment, or omission and preserve invoices, payments, communications, and evidence establishing the causal connection and actual loss.</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Volden v. Innovative Financial Systems, Inc.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8th Cir. (D.S.D.)</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440 F.3d 947</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returned-check processing company was a debt collector under the FDCPA. The collection fee was permitted because South Dakota law authorized it and the merchants had posted the required notice.</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collection notice, validation language, posted or contractual fee authorization, state-law basis, third-party communications, payment history, and itemized calculation.</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accuracy, reinvestigation, disputes, and reporting. Overlapping South Dakota claims may be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South Dakota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 broad state mini-FCRA; Chapter 54-15 addresses freezes</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disputes and verification records; avoid parallel state duties.</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state law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 1681s-2 and the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22-40-8</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identity documents, freeze records, and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37-24-6;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Separate communications or fees from furnishing; preserve notices, disputes, authority, and calculations.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54-15-2–17</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confirmations, requests, response times, releases, notices, and harm.</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22-40-19–26</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notice, affected count, data, dates, harm analysis, investigation, and AG records.</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Codified Laws §§ 37-24-1–35</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Show a listed practice, sale/advertisement, causation, actual damages, and four-year timing.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lastRenderedPageBreak/>
        <w:t>Safer zones (generally):</w:t>
      </w:r>
      <w:r w:rsidRPr="00566B6A">
        <w:rPr>
          <w:rFonts w:ascii="Courier New" w:hAnsi="Courier New" w:cs="Courier New"/>
          <w:sz w:val="22"/>
        </w:rPr>
        <w:t xml:space="preserve"> identity theft, distinct deceptive collection communications, freeze procedures, breach duties, and Chapter 37-24 sales or advertising deception separate from CRA or furnisher duties.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w:t>
      </w:r>
      <w:r w:rsidRPr="00566B6A">
        <w:rPr>
          <w:rFonts w:ascii="Courier New" w:hAnsi="Courier New" w:cs="Courier New"/>
          <w:sz w:val="22"/>
        </w:rPr>
        <w:t xml:space="preserve"> state claims imposing accuracy, reinvestigation, or furnishing duties parallel to the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with the South Dakota Attorney General or Division of Banking as jurisdiction requires;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South Dakota AG / Banking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Chapter 37-24 evidence + filing-date record</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Specific § 37-24-6 practice, sale or advertisement, knowledge, causation, actual damages, and four-year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Chapter 37-24 evidence + filing-date record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South Dakota (SD)</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South Dakota Deceptive Trade Practices and Consumer Protection Act | S.D. Codified Laws §§ 37-24-1 through 37-24-35 | Remedies: actual damages for a qualifying private claim; Attorney General injunction, restoration, receivership-related relief, civil penalties, attorney’s fees, and costs where authorized. | Authority: South Dakota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South Dakota Deceptive Collection Framework | S.D. Codified Laws § 37-24-6; 15 U.S.C. §§ 1692 through 1692p | Remedies: actual damages for a qualifying Chapter 37-24 claim; federal FDCPA damages and attorney’s fees may apply separately. | Authority: South Dakota Attorney General / courts applying state and federal law.</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South Dakota Security Freeze Law | S.D. Codified Laws §§ 54-15-2 through 54-15-17 | Remedies: placement, written confirmation, temporary lifting, removal, and no-fee procedures; damages or other relief require separate legal authority. | Authority: consumer reporting agencies / courts.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South Dakota Security Breach Law | S.D. Codified Laws §§ 22-40-19 through 22-40-26 | Remedies: Attorney General enforcement as a deceptive practice, Chapter 37-24 remedies, and a civil penalty up to $10,000 per day per violation under § 22-40-25. | Authority: South Dakota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South Dakota Identity-Theft Provision | S.D. Codified Laws § 22-40-8 | Remedies: criminal enforcement and restitution where ordered; identity-restoration procedures may also arise under the federal FCRA.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South Dakota Division of Banking rules and guidance — verify the current administrative citation before relying on it.</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South Dakota Attorney General — Division of Consumer Protection: complaint and Chapter 37-24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South Dakota Division of Banking: collection-agency and regulated-entity complaint guidance.</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South Dakota Attorney General: security-breach notice and enforcement guidance.</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South Dakota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Wyman v. Terry Schulte Chevrolet, Inc.</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1998 SD 96, 584 N.W.2d 103</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Reversed a directed verdict on a deceptive-trade-practices claim because testimony about similar practices involving employees and other customers was relevant. Corporate responsibility could arise through employees acting within the scope of actual or apparent authority.</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exact practice, transaction documents, management or employee involvement, similar complaints or incidents, and evidence of actual monetary or property loss.</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Nygaard v. Sioux Valley Hosp. &amp; Health Sys.</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S.D.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2007 SD 34, 731 N.W.2d 184</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 37-24-6 identifies unlawful practices, while a private action proceeds under § 37-24-31 and requires economic damages proximately caused by a specifically identified practice connected with the sale or advertisement of merchandise.</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precise representation, concealment, or omission and preserve invoices, payments, communications, and evidence establishing the causal connection and actual loss.</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Volden v. Innovative Financial Systems, Inc.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8th Cir. (D.S.D.)</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440 F.3d 947</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a returned-check processing company was a debt collector under the FDCPA. The collection fee was permitted because South Dakota law authorized it and the merchants had posted the required notice.</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collection notice, validation language, posted or contractual fee authorization, state-law basis, third-party communications, payment history, and itemized calculation.</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TK-Authority-2026-07-SD</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lastRenderedPageBreak/>
        <w:t>Jurisdiction Filters Applied:</w:t>
      </w:r>
      <w:r w:rsidRPr="00566B6A">
        <w:rPr>
          <w:rFonts w:ascii="Courier New" w:hAnsi="Courier New" w:cs="Courier New"/>
          <w:sz w:val="22"/>
        </w:rPr>
        <w:t xml:space="preserve"> Federal + SD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against official sources. South Dakota statutes and cases, and federal FCRA authorities, were checked against current official materials available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uses an updated federal and South Dakota authority library. Authorities may change. It is educational and informational only and is not legal advice or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South Dakota administrative rule citation by agency, article,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C8373" w14:textId="77777777" w:rsidR="0082379E" w:rsidRDefault="0082379E">
      <w:pPr>
        <w:spacing w:after="0" w:line="240" w:lineRule="auto"/>
      </w:pPr>
      <w:r>
        <w:separator/>
      </w:r>
    </w:p>
  </w:endnote>
  <w:endnote w:type="continuationSeparator" w:id="0">
    <w:p w14:paraId="1A9D67E0" w14:textId="77777777" w:rsidR="0082379E" w:rsidRDefault="008237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E6762" w14:textId="77777777" w:rsidR="0082379E" w:rsidRDefault="0082379E">
      <w:pPr>
        <w:spacing w:after="0" w:line="240" w:lineRule="auto"/>
      </w:pPr>
      <w:r>
        <w:separator/>
      </w:r>
    </w:p>
  </w:footnote>
  <w:footnote w:type="continuationSeparator" w:id="0">
    <w:p w14:paraId="1D780159" w14:textId="77777777" w:rsidR="0082379E" w:rsidRDefault="008237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SOUTH DAKOTA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82379E"/>
    <w:rsid w:val="00964317"/>
    <w:rsid w:val="00A02505"/>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4000</Words>
  <Characters>22806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26753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2026-07-24T19:26:00Z</dcterms:created>
  <dcterms:modified xsi:type="dcterms:W3CDTF">2026-07-24T19:26:00Z</dcterms:modified>
  <cp:category/>
</cp:coreProperties>
</file>