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South Dakota (SD)</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South Dakota Deceptive Trade Practices and Consumer Protection Act</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S.D. Codified Laws §§ 37-24-1 through 37-24-35</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knowing deceptive practices, fraud, false pretenses, false promises, misrepresentations, and material concealment or omissions connected with the sale or advertisement of merchandise.</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claimant may recover actual damages under § 37-24-31. The Attorney General may seek injunctions, restoration, receivership relief, civil penalties, fees, and costs under §§ 37-24-23 to 37-24-29.</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Section 37-24-31 permits actual damages caused by a § 37-24-6 practice. Section 37-24-33 generally requires filing within four years after occurrence or discovery.</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South Dakota Attorney General — Division of Consumer Protection; see S.D. Codified Laws §§ 37-24-12, 37-24-23, and 37-24-29.</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For collection activity, evaluate knowing deception under S.D. Codified Laws § 37-24-6 and the federal FDCPA.</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South Dakota largely relies on the FDCPA for qualifying third-party collectors. Factually distinct deceptive collection practices may also be evaluated under § 37-24-6.</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S.D. Codified Laws § 37-24-6;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South Dakota Attorney General; Division of Banking where regulated activity is involved; CFPB and FTC.</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state analogue governing general accuracy and reinvestigation was identified. Chapter 54-15 supplies security-freeze procedures; the federal FCRA remains primary.</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Placement, lifting, and removal are governed by S.D. Codified Laws §§ 54-15-2 through 54-15-17.</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Federal FCRA file disclosures apply; Chapter 54-15 controls specified releases while a freeze is active.</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Dispute inaccurate or unverifiable identifiers with the CRA under 15 U.S.C. § 1681i. Evaluate separate South Dakota claims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Principally federal; South Dakota adds security-freeze, identity-theft, and breach protections.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Chapter 54-15 provides freeze procedures and prohibits placement or removal fees. No express private damages provision was identified in that chapter.</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w:t>
      </w:r>
      <w:r w:rsidRPr="00566B6A">
        <w:rPr>
          <w:rFonts w:ascii="Courier New" w:hAnsi="Courier New" w:cs="Courier New"/>
          <w:bCs/>
          <w:sz w:val="22"/>
        </w:rPr>
        <w:lastRenderedPageBreak/>
        <w:t>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S.D. Codified Laws § 22-40-8 prohibits unauthorized use or possession of another’s identifying information with intent to deceive or defraud.</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record: Preserve police and FTC reports, freeze confirmations, creditor notices, and federal FCRA blocking records.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Section 22-40-20 generally requires notice within sixty days, subject to law-enforcement delay and a documented no-likely-harm exception.</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Breach law is S.D. Codified Laws §§ 22-40-19 through 22-40-26; freeze law is §§ 54-15-2 through 54-15-17.</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state privacy act was identified; sector-specific state and federal rules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South Dakota Attorney General: Division of Consumer Protection — complaint intake and Chapter 37-24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South Dakota Division of Banking: Licensing and complaint pathway for collection agencies and regulated financial entities.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South Dakota Attorney General: Breach enforcement under § 22-40-25, including Chapter 37-24 remedies and civil penalties.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South Dakota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37-24-1–35</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sales or advertising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AG injunction, restoration, penalties, fees, and costs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Practice; sale/advertisement; knowledge; causation; damages;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37-24-6; federal FDCPA</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Distinct deceptive collection conduct and federal collector duties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actual damages where proved; federal remedies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notices; calls; validation; disputes; amount and fee records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54-15-2–17</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placement, confirmation, lifting, removal, and exceptions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freeze and no-fee procedures; separate authority for damages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Confirmation; PIN; requests; response times; releases; notices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22-40-19–26</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investigation and resident, AG, and CRA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37-24 remedies; up to $10,000 per day per violation</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dates; affected count; data; harm analysis; investigation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22-40-8</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Unauthorized identifying information used with fraudulent intent</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enforcement and restitution where ordered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affidavit; creditor/bureau notices; case record</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South Dakota AG —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Complaints and Chapter 37-24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Compliance, injunction, restoration, penalties, fees, and costs</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South Dakota Division of Banking</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and regulated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complaint review, examination, and authorized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correspondence; order</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South Dakota and federal law</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15 U.S.C. §§ 1681a(g), 1681e(b), </w:t>
            </w:r>
            <w:r w:rsidRPr="00566B6A">
              <w:rPr>
                <w:rFonts w:ascii="Courier New" w:hAnsi="Courier New" w:cs="Courier New"/>
                <w:sz w:val="22"/>
              </w:rPr>
              <w:lastRenderedPageBreak/>
              <w:t>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Personal identifiers and employer information in the </w:t>
            </w:r>
            <w:r w:rsidRPr="00566B6A">
              <w:rPr>
                <w:rFonts w:ascii="Courier New" w:hAnsi="Courier New" w:cs="Courier New"/>
                <w:sz w:val="22"/>
              </w:rPr>
              <w:lastRenderedPageBreak/>
              <w:t>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Free reasonable reinvestigation; revised report; prompt deletion </w:t>
            </w:r>
            <w:r w:rsidRPr="00566B6A">
              <w:rPr>
                <w:rFonts w:ascii="Courier New" w:hAnsi="Courier New" w:cs="Courier New"/>
                <w:sz w:val="22"/>
              </w:rPr>
              <w:lastRenderedPageBreak/>
              <w:t>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Credit-report page; proof of identity/current address; employer records; </w:t>
            </w:r>
            <w:r w:rsidRPr="00566B6A">
              <w:rPr>
                <w:rFonts w:ascii="Courier New" w:hAnsi="Courier New" w:cs="Courier New"/>
                <w:sz w:val="22"/>
              </w:rPr>
              <w:lastRenderedPageBreak/>
              <w:t>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South Dakota (SD)</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Volden is a federal appellate FDCPA decision arising from South Dakota; it does not create a separate state debt-collection claim.</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Wyman v. Terry Schulte Chevrolet,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 SD 96, 584 N.W.2d 103</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a directed verdict on a deceptive-trade-practices claim because testimony about similar practices involving employees and other customers was relevant. Corporate responsibility could arise through employees acting within the scope of actual or apparent authority.</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practice, transaction documents, management or employee involvement, similar complaints or incidents, and evidence of actual monetary or property loss.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Nygaard v. Sioux Valley Hosp. &amp; Health Sys.</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 SD 34, 731 N.W.2d 184</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 37-24-6 identifies unlawful practices, while a private action proceeds under § 37-24-31 and requires economic damages proximately caused by a specifically identified practice connected with the sale or advertisement of merchandise.</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precise representation, concealment, or omission and preserve invoices, payments, communications, and evidence establishing the causal connection and actual loss.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Volden v. Innovative Financial Systems,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8th Cir. (D.S.D.)</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440 F.3d 947</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returned-check processing company was a debt collector under the FDCPA. The collection fee was permitted because South Dakota law authorized it and the merchants had posted the required notice.</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notice, validation language, posted or contractual fee authorization, state-law basis, third-party communications, payment history, and itemized calculation.</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Wyman v. Terry Schulte Chevrolet,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 SD 96, 584 N.W.2d 103</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a directed verdict on a deceptive-trade-practices claim because testimony about similar practices involving employees and other customers was relevant. Corporate responsibility could arise through employees acting within the scope of actual or apparent authority.</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practice, transaction documents, management or employee involvement, similar complaints or incidents, and evidence of actual monetary or property loss.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Nygaard v. Sioux Valley Hosp. &amp; Health Sys.</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 SD 34, 731 N.W.2d 184</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 37-24-6 identifies unlawful practices, while a private action proceeds under § 37-24-31 and requires economic damages proximately caused by a specifically identified practice connected with the sale or advertisement of merchandise.</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precise representation, concealment, or omission and preserve invoices, payments, communications, and evidence establishing the causal connection and actual loss.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Volden v. Innovative Financial Systems,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8th Cir. (D.S.D.)</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440 F.3d 947</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returned-check processing company was a debt collector under the FDCPA. The collection fee was permitted because South Dakota law authorized it and the merchants had posted the required notice.</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notice, validation language, posted or contractual fee authorization, state-law basis, third-party communications, payment history, and itemized calculation.</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disputes, and reporting. Overlapping South Dakota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South Dakota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state mini-FCRA; Chapter 54-15 addresses freezes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disputes and verification records; avoid parallel state duties.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state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22-40-8</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identity documents, freeze records, and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37-24-6;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communications or fees from furnishing; preserve notices, disputes, authority, and calculations.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54-15-2–17</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confirmations, requests, response times, releases, notices, and harm.</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22-40-19–26</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notice, affected count, data, dates, harm analysis, investigation, and AG records.</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37-24-1–35</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a listed practice, sale/advertisement, causation, actual damages, and four-year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Safer zones (generally):</w:t>
      </w:r>
      <w:r w:rsidRPr="00566B6A">
        <w:rPr>
          <w:rFonts w:ascii="Courier New" w:hAnsi="Courier New" w:cs="Courier New"/>
          <w:sz w:val="22"/>
        </w:rPr>
        <w:t xml:space="preserve"> identity theft, distinct deceptive collection communications, freeze procedures, breach duties, and Chapter 37-24 sales or advertising deception separate from CRA or furnisher duties.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state claims imposing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with the South Dakota Attorney General or Division of Banking as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South Dakota AG /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37-24 evidence + filing-date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Specific § 37-24-6 practice, sale or advertisement, knowledge, causation, actual damages, and four-year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Chapter 37-24 evidence + filing-date record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South Dakota (SD)</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Deceptive Trade Practices and Consumer Protection Act | S.D. Codified Laws §§ 37-24-1 through 37-24-35 | Remedies: actual damages for a qualifying private claim; Attorney General injunction, restoration, receivership-related relief, civil penalties, attorney’s fees, and costs where authorized. | Authority: South Dakota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South Dakota Deceptive Collection Framework | S.D. Codified Laws § 37-24-6; 15 U.S.C. §§ 1692 through 1692p | Remedies: actual damages for a qualifying Chapter 37-24 claim; federal FDCPA damages and attorney’s fees may apply separately. | Authority: South Dakota Attorney General / courts applying state and federal law.</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Security Freeze Law | S.D. Codified Laws §§ 54-15-2 through 54-15-17 | Remedies: placement, written confirmation, temporary lifting, removal, and no-fee procedures; damages or other relief require separate legal authority. | Authority: consumer reporting agencies / courts.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Security Breach Law | S.D. Codified Laws §§ 22-40-19 through 22-40-26 | Remedies: Attorney General enforcement as a deceptive practice, Chapter 37-24 remedies, and a civil penalty up to $10,000 per day per violation under § 22-40-25. | Authority: South Dakota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Identity-Theft Provision | S.D. Codified Laws § 22-40-8 | Remedies: criminal enforcement and restitution where ordered; identity-restoration procedures may also arise under the federal FCRA.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Division of Banking rules and guidance — verify the current administrative citation before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Attorney General — Division of Consumer Protection: complaint and Chapter 37-24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Division of Banking: collection-agency and regulated-entity complaint guidance.</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Attorney General: security-breach notice and enforcement guidance.</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South Dakota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Wyman v. Terry Schulte Chevrolet,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 SD 96, 584 N.W.2d 103</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a directed verdict on a deceptive-trade-practices claim because testimony about similar practices involving employees and other customers was relevant. Corporate responsibility could arise through employees acting within the scope of actual or apparent authority.</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practice, transaction documents, management or employee involvement, similar complaints or incidents, and evidence of actual monetary or property loss.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Nygaard v. Sioux Valley Hosp. &amp; Health Sys.</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 SD 34, 731 N.W.2d 184</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 37-24-6 identifies unlawful practices, while a private action proceeds under § 37-24-31 and requires economic damages proximately caused by a specifically identified practice connected with the sale or advertisement of merchandise.</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precise representation, concealment, or omission and preserve invoices, payments, communications, and evidence establishing the causal connection and actual loss.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Volden v. Innovative Financial Systems,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8th Cir. (D.S.D.)</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440 F.3d 947</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returned-check processing company was a debt collector under the FDCPA. The collection fee was permitted because South Dakota law authorized it and the merchants had posted the required notice.</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notice, validation language, posted or contractual fee authorization, state-law basis, third-party communications, payment history, and itemized calculation.</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TK-Authority-2026-07-SD</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Jurisdiction Filters Applied:</w:t>
      </w:r>
      <w:r w:rsidRPr="00566B6A">
        <w:rPr>
          <w:rFonts w:ascii="Courier New" w:hAnsi="Courier New" w:cs="Courier New"/>
          <w:sz w:val="22"/>
        </w:rPr>
        <w:t xml:space="preserve"> Federal + SD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South Dakota statutes and cases, and federal FCRA authorities, were checked against current official materials available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federal and South Dakota authority library. Authorities may change. It is educational and informational only and is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South Dakota administrative rule citation by agency, article,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B8B7A" w14:textId="77777777" w:rsidR="00357D4E" w:rsidRDefault="00357D4E">
      <w:pPr>
        <w:spacing w:after="0" w:line="240" w:lineRule="auto"/>
      </w:pPr>
      <w:r>
        <w:separator/>
      </w:r>
    </w:p>
  </w:endnote>
  <w:endnote w:type="continuationSeparator" w:id="0">
    <w:p w14:paraId="7C286C44" w14:textId="77777777" w:rsidR="00357D4E" w:rsidRDefault="00357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59E33" w14:textId="77777777" w:rsidR="00357D4E" w:rsidRDefault="00357D4E">
      <w:pPr>
        <w:spacing w:after="0" w:line="240" w:lineRule="auto"/>
      </w:pPr>
      <w:r>
        <w:separator/>
      </w:r>
    </w:p>
  </w:footnote>
  <w:footnote w:type="continuationSeparator" w:id="0">
    <w:p w14:paraId="49886A29" w14:textId="77777777" w:rsidR="00357D4E" w:rsidRDefault="00357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SOUTH DAKOTA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357D4E"/>
    <w:rsid w:val="00463F22"/>
    <w:rsid w:val="00566B6A"/>
    <w:rsid w:val="00655F05"/>
    <w:rsid w:val="006F27AD"/>
    <w:rsid w:val="00736F61"/>
    <w:rsid w:val="00756B19"/>
    <w:rsid w:val="00964317"/>
    <w:rsid w:val="00AA1D8D"/>
    <w:rsid w:val="00B47730"/>
    <w:rsid w:val="00BD7EED"/>
    <w:rsid w:val="00CB0664"/>
    <w:rsid w:val="00F247EE"/>
    <w:rsid w:val="00FA6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4000</Words>
  <Characters>22806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26753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2026-07-24T20:08:00Z</dcterms:created>
  <dcterms:modified xsi:type="dcterms:W3CDTF">2026-07-24T20:08:00Z</dcterms:modified>
  <cp:category/>
</cp:coreProperties>
</file>