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JPG" ContentType="image/.jpg"/>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9"/>
        <w:tabs>
          <w:tab w:val="left" w:pos="180"/>
        </w:tabs>
      </w:pPr>
      <w:r>
        <w:t>Date of publication xxxx 00, 0000, date of current version xxxx 00, 0000.</w:t>
      </w:r>
    </w:p>
    <w:p>
      <w:pPr>
        <w:pStyle w:val="20"/>
      </w:pPr>
      <w:r>
        <w:t>Digital Object Identifier 10.1109/ACCESS.2017.Doi Number</w:t>
      </w:r>
    </w:p>
    <w:p>
      <w:pPr>
        <w:pStyle w:val="33"/>
      </w:pPr>
      <w:r>
        <w:t>Preparation of Papers for IEEE Access (February 2022)</w:t>
      </w:r>
    </w:p>
    <w:p>
      <w:pPr>
        <w:pStyle w:val="29"/>
        <w:spacing w:after="0"/>
      </w:pPr>
      <w:r>
        <w:t>First A. Author</w:t>
      </w:r>
      <w:r>
        <w:rPr>
          <w:vertAlign w:val="superscript"/>
        </w:rPr>
        <w:t>1</w:t>
      </w:r>
      <w:r>
        <w:t>, Fellow, IEEE, Second B. Author</w:t>
      </w:r>
      <w:r>
        <w:rPr>
          <w:vertAlign w:val="superscript"/>
        </w:rPr>
        <w:t>2</w:t>
      </w:r>
      <w:r>
        <w:t>, and Third C. Author, Jr.</w:t>
      </w:r>
      <w:r>
        <w:rPr>
          <w:vertAlign w:val="superscript"/>
        </w:rPr>
        <w:t>3</w:t>
      </w:r>
      <w:r>
        <w:t>, Member, IEEE</w:t>
      </w:r>
    </w:p>
    <w:p>
      <w:pPr>
        <w:pStyle w:val="47"/>
        <w:ind w:firstLine="0"/>
        <w:rPr>
          <w:sz w:val="14"/>
          <w:szCs w:val="14"/>
        </w:rPr>
      </w:pPr>
      <w:r>
        <w:rPr>
          <w:sz w:val="14"/>
          <w:szCs w:val="14"/>
          <w:vertAlign w:val="superscript"/>
        </w:rPr>
        <w:t>1</w:t>
      </w:r>
      <w:r>
        <w:rPr>
          <w:sz w:val="14"/>
          <w:szCs w:val="14"/>
        </w:rPr>
        <w:t xml:space="preserve">National Institute of Standards and Technology, Boulder, CO 80305 USA </w:t>
      </w:r>
    </w:p>
    <w:p>
      <w:pPr>
        <w:pStyle w:val="47"/>
        <w:ind w:firstLine="0"/>
        <w:rPr>
          <w:sz w:val="14"/>
          <w:szCs w:val="14"/>
        </w:rPr>
      </w:pPr>
      <w:r>
        <w:rPr>
          <w:sz w:val="14"/>
          <w:szCs w:val="14"/>
          <w:vertAlign w:val="superscript"/>
        </w:rPr>
        <w:t>2</w:t>
      </w:r>
      <w:r>
        <w:rPr>
          <w:sz w:val="14"/>
          <w:szCs w:val="14"/>
        </w:rPr>
        <w:t xml:space="preserve">Department of Physics, Colorado State University, Fort Collins, CO 80523 USA </w:t>
      </w:r>
    </w:p>
    <w:p>
      <w:pPr>
        <w:pStyle w:val="32"/>
        <w:spacing w:after="0"/>
        <w:ind w:right="1598" w:firstLine="0"/>
        <w:rPr>
          <w:sz w:val="14"/>
          <w:szCs w:val="14"/>
        </w:rPr>
      </w:pPr>
      <w:r>
        <w:rPr>
          <w:sz w:val="14"/>
          <w:szCs w:val="14"/>
          <w:vertAlign w:val="superscript"/>
        </w:rPr>
        <w:t>3</w:t>
      </w:r>
      <w:r>
        <w:rPr>
          <w:sz w:val="14"/>
          <w:szCs w:val="14"/>
        </w:rPr>
        <w:t>Electrical Engineering Department, University of Colorado, Bo</w:t>
      </w:r>
      <w:bookmarkStart w:id="0" w:name="_GoBack"/>
      <w:bookmarkEnd w:id="0"/>
      <w:r>
        <w:rPr>
          <w:sz w:val="14"/>
          <w:szCs w:val="14"/>
        </w:rPr>
        <w:t>ulder, CO 80309 USA</w:t>
      </w:r>
    </w:p>
    <w:p>
      <w:pPr>
        <w:pStyle w:val="32"/>
        <w:spacing w:before="100" w:after="100"/>
        <w:ind w:right="1598" w:firstLine="0"/>
      </w:pPr>
      <w:r>
        <w:t>Corresponding author: First A. Author (e-mail: author@ boulder.nist.gov).</w:t>
      </w:r>
    </w:p>
    <w:p>
      <w:pPr>
        <w:pStyle w:val="16"/>
        <w:spacing w:after="540"/>
        <w:ind w:firstLine="0"/>
      </w:pPr>
      <w:r>
        <w:t>This paragraph of the first footnote will contain support information, including sponsor and financial support acknowledgment. For example, “This work was supported in part by the U.S. Depart</w:t>
      </w:r>
      <w:r>
        <w:softHyphen/>
      </w:r>
      <w:r>
        <w:t>ment of Com</w:t>
      </w:r>
      <w:r>
        <w:softHyphen/>
      </w:r>
      <w:r>
        <w:t xml:space="preserve">merce under Grant BS123456.” </w:t>
      </w:r>
    </w:p>
    <w:p>
      <w:pPr>
        <w:pStyle w:val="21"/>
      </w:pPr>
      <w:r>
        <w:rPr>
          <w:rStyle w:val="24"/>
        </w:rPr>
        <w:t>ABSTRACT</w:t>
      </w:r>
      <w:r>
        <w:t xml:space="preserve"> These instructions give you guidelines for preparing papers for IEEE Access. Use this document as a template if you are using Microsoft </w:t>
      </w:r>
      <w:r>
        <w:rPr>
          <w:rStyle w:val="28"/>
        </w:rPr>
        <w:t>Word</w:t>
      </w:r>
      <w:r>
        <w:t xml:space="preserve"> 6.0 or later. Otherwise, use this document as an instruction set. The electronic file of your paper will be formatted further at IEEE. Paper titles should be written in uppercase and lowercase letters, not all uppercase. Avoid writing long formulas with subscripts in the title; short formulas that identify the elements are fine (e.g., “Nd–Fe–B”). Do not write “(Invited)” in the title. Full names of authors are preferred in the author field, but are not required. Put a space between authors’ initials. The abstract must be a concise yet comprehensive reflection of what is in your article. In particular, the abstract must be self-contained, without abbreviations, footnotes, or references. It should be a microcosm of the full article. The abstract must be between 150–250 words. Be sure that you adhere to these limits; otherwise, you will need to edit your abstract accordingly. The abstract must be written as one paragraph, and should not contain displayed mathematical equations or tabular material. The abstract should include three or four different keywords or phrases, as this will help readers to find it. It is important to avoid over-repetition of such phrases as this can result in a page being rejected by search engines. Ensure that your abstract reads well and is grammatically correct.</w:t>
      </w:r>
    </w:p>
    <w:p>
      <w:pPr>
        <w:pStyle w:val="25"/>
      </w:pPr>
      <w:r>
        <w:rPr>
          <w:rStyle w:val="24"/>
        </w:rPr>
        <w:t>INDEX TERMS</w:t>
      </w:r>
      <w:r>
        <w:t xml:space="preserve"> Enter key words or phrases in alphabetical order, separated by commas. For a list of suggested keywords, send a blank e-mail to keywords@ieee.org or visit http://www.ieee.org/organizations/</w:t>
      </w:r>
      <w:r>
        <w:br w:type="textWrapping"/>
      </w:r>
      <w:r>
        <w:t>pubs/ani_prod/keywrd98.txt</w:t>
      </w:r>
    </w:p>
    <w:p>
      <w:pPr>
        <w:pStyle w:val="25"/>
        <w:sectPr>
          <w:headerReference r:id="rId4" w:type="default"/>
          <w:footerReference r:id="rId5" w:type="default"/>
          <w:pgSz w:w="11520" w:h="15660"/>
          <w:pgMar w:top="1280" w:right="740" w:bottom="1040" w:left="740" w:header="360" w:footer="500" w:gutter="0"/>
          <w:cols w:space="720" w:num="1"/>
          <w:docGrid w:linePitch="360" w:charSpace="0"/>
        </w:sectPr>
      </w:pPr>
    </w:p>
    <w:p>
      <w:pPr>
        <w:pStyle w:val="41"/>
      </w:pPr>
      <w:r>
        <w:t>INTRODUCTION</w:t>
      </w:r>
    </w:p>
    <w:p>
      <w:pPr>
        <w:pStyle w:val="26"/>
        <w:rPr>
          <w:spacing w:val="0"/>
        </w:rPr>
      </w:pPr>
      <w:r>
        <w:rPr>
          <w:spacing w:val="0"/>
        </w:rPr>
        <w:t xml:space="preserve">This document is a template for Microsoft </w:t>
      </w:r>
      <w:r>
        <w:rPr>
          <w:rStyle w:val="28"/>
          <w:spacing w:val="0"/>
        </w:rPr>
        <w:t>Word</w:t>
      </w:r>
      <w:r>
        <w:rPr>
          <w:spacing w:val="0"/>
        </w:rPr>
        <w:t xml:space="preserve"> versions 6.0 or later. If you are reading a paper or PDF version of this document, please download the electronic file, Word template, from the IEEE Author Center at http://ieeeauthorcenter.ieee.org/create-your-ieee-article/use-authoring-tools-and-ieee-article-templates/ieee-article-templates/ so you can use it to prepare your manuscript. If you would prefer to use LaTeX, download IEEE’s LaTeX style and sample files from the same Web page. You can also explore using the Overleaf editor at https://www.overleaf.com/blog/278-how-to-use-overleaf-with-ieee-collabratec-your-quick-guide-to-getting-started#.Vp6tpPkrKM9</w:t>
      </w:r>
    </w:p>
    <w:p>
      <w:pPr>
        <w:pStyle w:val="27"/>
      </w:pPr>
      <w:r>
        <w:t>If your paper is intended for a conference, please contact your conference editor concerning acceptable word processor formats for your particular conference.</w:t>
      </w:r>
    </w:p>
    <w:p>
      <w:pPr>
        <w:pStyle w:val="41"/>
      </w:pPr>
      <w:r>
        <w:t>GUIDELINES FOR MANUSCRIPT PREPARATION</w:t>
      </w:r>
    </w:p>
    <w:p>
      <w:pPr>
        <w:pStyle w:val="26"/>
      </w:pPr>
      <w:r>
        <w:t xml:space="preserve">When you open trans_jour.docx, select “Page Layout” from the “View” menu in the menu bar (View | Page Layout), (these instructions assume MS 6.0. Some versions may have alternate ways to access the same functionalities noted here). Then, type over sections of trans_jour.docx or cut and paste from another document and use markup styles. The pull-down style menu is at the left of the Formatting Toolbar at the top of your </w:t>
      </w:r>
      <w:r>
        <w:rPr>
          <w:rStyle w:val="28"/>
        </w:rPr>
        <w:t>Word</w:t>
      </w:r>
      <w:r>
        <w:t xml:space="preserve"> window (for example, the style at this point in the document is “Text”). Highlight a section that you want to designate with a certain style, and then select the appropriate name on the style menu. The style will adjust your fonts and line spacing. Do not change the font sizes or line spacing to squeeze more text into a limited number of pages. Use italics for emphasis; do not underline.</w:t>
      </w:r>
    </w:p>
    <w:p>
      <w:pPr>
        <w:autoSpaceDE w:val="0"/>
        <w:autoSpaceDN w:val="0"/>
        <w:adjustRightInd w:val="0"/>
        <w:jc w:val="center"/>
        <w:rPr>
          <w:rFonts w:ascii="TimesLTStd-Roman" w:hAnsi="TimesLTStd-Roman" w:cs="TimesLTStd-Roman"/>
          <w:sz w:val="20"/>
          <w:szCs w:val="20"/>
        </w:rPr>
        <w:sectPr>
          <w:type w:val="continuous"/>
          <w:pgSz w:w="11520" w:h="15660"/>
          <w:pgMar w:top="1300" w:right="740" w:bottom="1040" w:left="740" w:header="360" w:footer="640" w:gutter="0"/>
          <w:cols w:space="400" w:num="2"/>
          <w:docGrid w:linePitch="360" w:charSpace="0"/>
        </w:sectPr>
      </w:pPr>
    </w:p>
    <w:p>
      <w:pPr>
        <w:pStyle w:val="27"/>
      </w:pPr>
      <w:r>
        <w:br w:type="page"/>
      </w:r>
      <w:r>
        <w:t xml:space="preserve">To insert images in </w:t>
      </w:r>
      <w:r>
        <w:rPr>
          <w:rStyle w:val="28"/>
        </w:rPr>
        <w:t>Word,</w:t>
      </w:r>
      <w:r>
        <w:t xml:space="preserve"> position the cursor at the insertion point and either use Insert | Picture | From File or copy the image to the Windows clipboard and then Edit | Paste Special | Picture (with “float over text” unchecked). </w:t>
      </w:r>
    </w:p>
    <w:p>
      <w:pPr>
        <w:pStyle w:val="27"/>
      </w:pPr>
      <w:r>
        <w:t>IEEE will do the final formatting of your paper. If your paper is intended for a conference, please observe the conference page limits.</w:t>
      </w:r>
    </w:p>
    <w:p>
      <w:pPr>
        <w:pStyle w:val="61"/>
        <w:numPr>
          <w:ilvl w:val="0"/>
          <w:numId w:val="10"/>
        </w:numPr>
      </w:pPr>
      <w:r>
        <w:t>ABBREVIATIONS AND ACRONYMS</w:t>
      </w:r>
    </w:p>
    <w:p>
      <w:pPr>
        <w:pStyle w:val="26"/>
      </w:pPr>
      <w:r>
        <w:t>Define abbreviations and acronyms the first time they are used in the text, even after they have already been defined in the abstract. Abbreviations such as IEEE, SI, ac, and dc do not have to be defined. Abbreviations that incorporate periods should not have spaces: write “C.N.R.S.,” not “C. N. R. S.” Do not use abbreviations in the title unless they are unavoidable (for example, “IEEE” in the title of this article).</w:t>
      </w:r>
    </w:p>
    <w:p>
      <w:pPr>
        <w:pStyle w:val="65"/>
        <w:numPr>
          <w:ilvl w:val="0"/>
          <w:numId w:val="10"/>
        </w:numPr>
      </w:pPr>
      <w:r>
        <w:t>OTHER RECOMMENDATIONS</w:t>
      </w:r>
    </w:p>
    <w:p>
      <w:pPr>
        <w:pStyle w:val="26"/>
      </w:pPr>
      <w:r>
        <w:t>Use one space after periods and colons. Hyphenate complex modifiers: “zero-field-cooled magnetization.” Avoid dangling participles, such as, “Using (1), the potential was calculated.” [It is not clear who or what used (1).] Write instead, “The potential was calculated by using (1),” or “Using (1), we calculated the potential.”</w:t>
      </w:r>
    </w:p>
    <w:p>
      <w:pPr>
        <w:pStyle w:val="27"/>
      </w:pPr>
      <w:r>
        <w:t xml:space="preserve">Use a zero before decimal points: “0.25,” not “.25.” Use “cm3,” not “cc.” Indicate sample dimensions as “0.1 cm </w:t>
      </w:r>
      <w:r>
        <w:rPr>
          <w:rFonts w:cs="Times New Roman"/>
        </w:rPr>
        <w:t>× 0.2 cm,” not “0.1 × 0.2 cm</w:t>
      </w:r>
      <w:r>
        <w:rPr>
          <w:rFonts w:cs="Times New Roman"/>
          <w:vertAlign w:val="superscript"/>
        </w:rPr>
        <w:t>2</w:t>
      </w:r>
      <w:r>
        <w:rPr>
          <w:rFonts w:cs="Times New Roman"/>
        </w:rPr>
        <w:t>.” The abbreviation for “seconds” is “s,” not “sec.” Use “Wb/m</w:t>
      </w:r>
      <w:r>
        <w:rPr>
          <w:rFonts w:cs="Times New Roman"/>
          <w:vertAlign w:val="superscript"/>
        </w:rPr>
        <w:t>2</w:t>
      </w:r>
      <w:r>
        <w:rPr>
          <w:rFonts w:cs="Times New Roman"/>
        </w:rPr>
        <w:t>” or “webers per square meter,” not “webers/m2.” Whe</w:t>
      </w:r>
      <w:r>
        <w:t>n expressing a range of values, write “7 to 9” or “7-9,” not “7~9.”</w:t>
      </w:r>
    </w:p>
    <w:p>
      <w:pPr>
        <w:pStyle w:val="27"/>
      </w:pPr>
      <w:r>
        <w:t>A parenthetical statement at the end of a sentence is punctuated outside of the closing parenthesis (like this). (A parenthetical sentence is punctuated within the parentheses.) In American English, periods and commas are within quotation marks, like “this period.” Other punctuation is “outside”! Avoid contractions; for example, write “do not” instead of “don’t.” The serial comma is preferred: “A, B, and C” instead of “A, B and C.”</w:t>
      </w:r>
    </w:p>
    <w:p>
      <w:pPr>
        <w:pStyle w:val="27"/>
      </w:pPr>
      <w:r>
        <w:t>If you wish, you may write in the first person singular or plural and use the active voice (“I observed that ...” or “We observed that ...” instead of “It was observed that ...”). Remember to check spelling. If your native language is not English, please get a native English-speaking colleague to carefully proofread your paper.</w:t>
      </w:r>
    </w:p>
    <w:p>
      <w:pPr>
        <w:pStyle w:val="60"/>
      </w:pPr>
      <w:r>
        <w:t>MATH</w:t>
      </w:r>
    </w:p>
    <w:p>
      <w:pPr>
        <w:pStyle w:val="26"/>
      </w:pPr>
      <w:r>
        <w:t xml:space="preserve">If you are using </w:t>
      </w:r>
      <w:r>
        <w:rPr>
          <w:rStyle w:val="28"/>
        </w:rPr>
        <w:t>Word,</w:t>
      </w:r>
      <w:r>
        <w:t xml:space="preserve"> use either the Microsoft Equation Editor or the </w:t>
      </w:r>
      <w:r>
        <w:rPr>
          <w:rStyle w:val="28"/>
        </w:rPr>
        <w:t>MathType</w:t>
      </w:r>
      <w:r>
        <w:t xml:space="preserve"> add-on (http://www.mathtype.com) for equations in your paper (Insert | Object | Create New | Microsoft Equation </w:t>
      </w:r>
      <w:r>
        <w:rPr>
          <w:rStyle w:val="28"/>
        </w:rPr>
        <w:t>or</w:t>
      </w:r>
      <w:r>
        <w:t xml:space="preserve"> MathType Equation). “Float over text” should </w:t>
      </w:r>
      <w:r>
        <w:rPr>
          <w:rStyle w:val="28"/>
        </w:rPr>
        <w:t>not</w:t>
      </w:r>
      <w:r>
        <w:t xml:space="preserve"> be selected.</w:t>
      </w:r>
    </w:p>
    <w:p>
      <w:pPr>
        <w:pStyle w:val="61"/>
        <w:numPr>
          <w:ilvl w:val="0"/>
          <w:numId w:val="11"/>
        </w:numPr>
      </w:pPr>
      <w:r>
        <w:t>EQUATIONS</w:t>
      </w:r>
    </w:p>
    <w:p>
      <w:pPr>
        <w:pStyle w:val="26"/>
      </w:pPr>
      <w:r>
        <w:t>Number equations consecutively with equation numbers in parentheses flush with the right margin, as in (1). First use the equation editor to create the equation. Then select the “Equation” markup style. Press the tab key and write the equation number in parentheses. To make your equations more compact, you may use the solidus ( / ), the exp function, or appropriate exponents. Use parentheses to avoid ambiguities in denominators. Punctuate equations when they are part of a sentence, as in</w:t>
      </w:r>
    </w:p>
    <w:p>
      <w:pPr>
        <w:pStyle w:val="35"/>
        <w:rPr>
          <w:i w:val="0"/>
        </w:rPr>
      </w:pPr>
      <w:r>
        <w:rPr>
          <w:i w:val="0"/>
        </w:rPr>
        <w:tab/>
      </w:r>
      <w:r>
        <w:rPr>
          <w:i w:val="0"/>
        </w:rPr>
        <w:t>(1)</w:t>
      </w:r>
    </w:p>
    <w:p>
      <w:pPr>
        <w:pStyle w:val="27"/>
      </w:pPr>
      <w:r>
        <w:t>Be sure that the symbols in your equation have been defined before the equation appears or immediately following. Italicize symbols (</w:t>
      </w:r>
      <w:r>
        <w:rPr>
          <w:rStyle w:val="28"/>
        </w:rPr>
        <w:t>T</w:t>
      </w:r>
      <w:r>
        <w:t xml:space="preserve"> might refer to temperature, but T is the unit tesla). Refer to “(1),” not “Eq. (1)” or “equation (1),” except at the beginning of a sentence: “Equation (1) is ... .”</w:t>
      </w:r>
    </w:p>
    <w:p>
      <w:pPr>
        <w:pStyle w:val="60"/>
      </w:pPr>
      <w:r>
        <w:t>UNITS</w:t>
      </w:r>
    </w:p>
    <w:p>
      <w:pPr>
        <w:pStyle w:val="26"/>
      </w:pPr>
      <w:r>
        <w:t xml:space="preserve">Use either SI (MKS) or CGS as primary units. (SI units are strongly encouraged.) English units may be used as secondary units (in parentheses). </w:t>
      </w:r>
      <w:r>
        <w:rPr>
          <w:bCs/>
        </w:rPr>
        <w:t>This applies to papers in data storage</w:t>
      </w:r>
      <w:r>
        <w:t>. For example, write “15 Gb/cm</w:t>
      </w:r>
      <w:r>
        <w:rPr>
          <w:vertAlign w:val="superscript"/>
        </w:rPr>
        <w:t>2</w:t>
      </w:r>
      <w:r>
        <w:t xml:space="preserve"> (100 Gb/in</w:t>
      </w:r>
      <w:r>
        <w:rPr>
          <w:vertAlign w:val="superscript"/>
        </w:rPr>
        <w:t>2</w:t>
      </w:r>
      <w:r>
        <w:t>).” An exception is when English units are used as identifiers in trade, such as “3½-in disk drive.” Avoid combining SI and CGS units, such as current in amperes and magnetic field in oersteds. This often leads to confusion because equations do not balance dimensionally. If you must use mixed units, clearly state the units for each quantity in an equation.</w:t>
      </w:r>
    </w:p>
    <w:p>
      <w:pPr>
        <w:pStyle w:val="27"/>
      </w:pPr>
      <w:r>
        <w:t xml:space="preserve">The SI unit for magnetic field strength </w:t>
      </w:r>
      <w:r>
        <w:rPr>
          <w:rStyle w:val="28"/>
        </w:rPr>
        <w:t>H</w:t>
      </w:r>
      <w:r>
        <w:t xml:space="preserve"> is A/m. However, if you wish to use units of T, either refer to magnetic flux density </w:t>
      </w:r>
      <w:r>
        <w:rPr>
          <w:rStyle w:val="28"/>
        </w:rPr>
        <w:t>B</w:t>
      </w:r>
      <w:r>
        <w:t xml:space="preserve"> or magnetic field strength symbolized as µ</w:t>
      </w:r>
      <w:r>
        <w:rPr>
          <w:vertAlign w:val="subscript"/>
        </w:rPr>
        <w:t>0</w:t>
      </w:r>
      <w:r>
        <w:rPr>
          <w:rStyle w:val="28"/>
        </w:rPr>
        <w:t>H</w:t>
      </w:r>
      <w:r>
        <w:t>. Use the center dot to separate compound units, e.g., “A·m</w:t>
      </w:r>
      <w:r>
        <w:rPr>
          <w:vertAlign w:val="superscript"/>
        </w:rPr>
        <w:t>2</w:t>
      </w:r>
      <w:r>
        <w:t>.”</w:t>
      </w:r>
    </w:p>
    <w:p>
      <w:pPr>
        <w:pStyle w:val="60"/>
      </w:pPr>
      <w:r>
        <w:t>SOME COMMON MISTAKES</w:t>
      </w:r>
    </w:p>
    <w:p>
      <w:pPr>
        <w:pStyle w:val="26"/>
      </w:pPr>
      <w:r>
        <w:t>The word “data” is plural, not singular. The subscript for the permeability of vacuum µ</w:t>
      </w:r>
      <w:r>
        <w:rPr>
          <w:vertAlign w:val="subscript"/>
        </w:rPr>
        <w:t>0</w:t>
      </w:r>
      <w:r>
        <w:t xml:space="preserve"> is zero, not a lowercase letter “o.” The term for residual magnetization is “remanence”; the adjective is “remanent”; do not write “remnance” or “remnant.” Use the word “micrometer” instead of “micron.” A graph within a graph is an “inset,” not an “insert.” The word “alternatively” is preferred to the word “alternately” (unless you really mean something that alternates). Use the word “whereas” instead of “while” (unless you are referring to simultaneous events). Do not use the word “essentially” to mean “approximately” or “effectively.” Do not use the word “issue” as a euphemism for “problem.” When compositions are not specified, separate chemical symbols by en-dashes; for example, “NiMn” indicates the intermetallic compound Ni</w:t>
      </w:r>
      <w:r>
        <w:rPr>
          <w:vertAlign w:val="subscript"/>
        </w:rPr>
        <w:t>0.5</w:t>
      </w:r>
      <w:r>
        <w:t>Mn</w:t>
      </w:r>
      <w:r>
        <w:rPr>
          <w:vertAlign w:val="subscript"/>
        </w:rPr>
        <w:t>0.5</w:t>
      </w:r>
      <w:r>
        <w:t xml:space="preserve"> whereas “Ni–Mn” indicates an alloy of some composition Ni</w:t>
      </w:r>
      <w:r>
        <w:rPr>
          <w:vertAlign w:val="subscript"/>
        </w:rPr>
        <w:t>x</w:t>
      </w:r>
      <w:r>
        <w:t>Mn</w:t>
      </w:r>
      <w:r>
        <w:rPr>
          <w:vertAlign w:val="subscript"/>
        </w:rPr>
        <w:t>1-x</w:t>
      </w:r>
      <w:r>
        <w:t>.</w:t>
      </w:r>
    </w:p>
    <w:p>
      <w:pPr>
        <w:pStyle w:val="27"/>
      </w:pPr>
      <w:r>
        <w:t xml:space="preserve">Be aware of the different meanings of the homophones “affect” (usually a verb) and “effect” (usually a noun), “complement” and “compliment,” “discreet” and “discrete,” “principal” (e.g., “principal investigator”) and “principle” </w:t>
      </w:r>
      <w:r>
        <w:br w:type="textWrapping"/>
      </w:r>
    </w:p>
    <w:p>
      <w:pPr>
        <w:pStyle w:val="27"/>
        <w:sectPr>
          <w:headerReference r:id="rId6" w:type="default"/>
          <w:footerReference r:id="rId7" w:type="default"/>
          <w:type w:val="continuous"/>
          <w:pgSz w:w="11520" w:h="15660"/>
          <w:pgMar w:top="1300" w:right="740" w:bottom="1040" w:left="740" w:header="360" w:footer="640" w:gutter="0"/>
          <w:cols w:space="400" w:num="2"/>
          <w:docGrid w:linePitch="360" w:charSpace="0"/>
        </w:sectPr>
      </w:pPr>
    </w:p>
    <w:p>
      <w:pPr>
        <w:pStyle w:val="59"/>
      </w:pPr>
      <w:r>
        <w:rPr>
          <w:lang w:val="en-IN" w:eastAsia="en-IN"/>
        </w:rPr>
        <w:drawing>
          <wp:inline distT="0" distB="0" distL="0" distR="0">
            <wp:extent cx="3147060" cy="2392045"/>
            <wp:effectExtent l="0" t="0" r="0" b="8255"/>
            <wp:docPr id="1" name="Picture 9" descr="Description: 1fig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9" descr="Description: 1fig60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a:off x="0" y="0"/>
                      <a:ext cx="3147060" cy="2392045"/>
                    </a:xfrm>
                    <a:prstGeom prst="rect">
                      <a:avLst/>
                    </a:prstGeom>
                    <a:noFill/>
                    <a:ln>
                      <a:noFill/>
                    </a:ln>
                  </pic:spPr>
                </pic:pic>
              </a:graphicData>
            </a:graphic>
          </wp:inline>
        </w:drawing>
      </w:r>
    </w:p>
    <w:p>
      <w:pPr>
        <w:pStyle w:val="36"/>
      </w:pPr>
      <w:r>
        <w:t>Magnetization as a function of applied field. Note that “Fig.” is abbreviated. There is a period after the figure number, followed by two spaces. It is good practice to explain the significance of the figure in the caption.</w:t>
      </w:r>
    </w:p>
    <w:p>
      <w:pPr>
        <w:pStyle w:val="26"/>
      </w:pPr>
    </w:p>
    <w:p>
      <w:pPr>
        <w:pStyle w:val="26"/>
      </w:pPr>
      <w:r>
        <w:t xml:space="preserve">(e.g., “principle of measurement”). Do not confuse “imply” and “infer.” </w:t>
      </w:r>
    </w:p>
    <w:p>
      <w:pPr>
        <w:pStyle w:val="27"/>
      </w:pPr>
      <w:r>
        <w:t>Prefixes such as “non,” “sub,” “micro,” “multi,” and “ultra” are not independent words; they should be joined to the words they modify, usually without a hyphen. There is no period after the “et” in the Latin abbreviation “</w:t>
      </w:r>
      <w:r>
        <w:rPr>
          <w:rStyle w:val="28"/>
        </w:rPr>
        <w:t>et al.</w:t>
      </w:r>
      <w:r>
        <w:t>” (it is also italicized). The abbreviation “i.e.,” means “that is,” and the abbreviation “e.g.,” means “for example” (these abbreviations are not italicized).</w:t>
      </w:r>
    </w:p>
    <w:p>
      <w:pPr>
        <w:pStyle w:val="27"/>
      </w:pPr>
      <w:r>
        <w:t xml:space="preserve">A general IEEE styleguide is available at </w:t>
      </w:r>
      <w:r>
        <w:rPr>
          <w:sz w:val="19"/>
          <w:szCs w:val="19"/>
          <w:shd w:val="clear" w:color="auto" w:fill="FFFFFF"/>
        </w:rPr>
        <w:t>www.ieee.org/</w:t>
      </w:r>
      <w:r>
        <w:t>authortools.</w:t>
      </w:r>
    </w:p>
    <w:p>
      <w:pPr>
        <w:pStyle w:val="60"/>
      </w:pPr>
      <w:r>
        <w:t xml:space="preserve">GUIDELINES FOR GRAPHICS PREPARATION </w:t>
      </w:r>
      <w:r>
        <w:br w:type="textWrapping"/>
      </w:r>
      <w:r>
        <w:t>AND SUBMISSION</w:t>
      </w:r>
    </w:p>
    <w:p>
      <w:pPr>
        <w:pStyle w:val="53"/>
        <w:numPr>
          <w:ilvl w:val="0"/>
          <w:numId w:val="12"/>
        </w:numPr>
      </w:pPr>
      <w:r>
        <w:t>TYPES OF GRAPHICS</w:t>
      </w:r>
    </w:p>
    <w:p>
      <w:pPr>
        <w:pStyle w:val="26"/>
      </w:pPr>
      <w:r>
        <w:t>The following list outlines the different types of graphics published in IEEE journals. They are categorized based on their construction, and use of color / shades of gray:</w:t>
      </w:r>
    </w:p>
    <w:p>
      <w:pPr>
        <w:pStyle w:val="38"/>
      </w:pPr>
      <w:r>
        <w:t>Color/Grayscale figures</w:t>
      </w:r>
    </w:p>
    <w:p>
      <w:pPr>
        <w:pStyle w:val="26"/>
      </w:pPr>
      <w:r>
        <w:t>Figures that are meant to appear in color, or shades of black/gray. Such figures may include photographs, illustrations, multicolor graphs, and flowcharts.</w:t>
      </w:r>
    </w:p>
    <w:p>
      <w:pPr>
        <w:pStyle w:val="38"/>
      </w:pPr>
      <w:r>
        <w:t>Line Art figures</w:t>
      </w:r>
    </w:p>
    <w:p>
      <w:pPr>
        <w:pStyle w:val="26"/>
      </w:pPr>
      <w:r>
        <w:t>Figures that are composed of only black lines and shapes. These figures should have no shades or half-tones of gray, only black and white.</w:t>
      </w:r>
    </w:p>
    <w:p>
      <w:pPr>
        <w:pStyle w:val="38"/>
      </w:pPr>
      <w:r>
        <w:t>Author photos</w:t>
      </w:r>
    </w:p>
    <w:p>
      <w:pPr>
        <w:pStyle w:val="26"/>
      </w:pPr>
      <w:r>
        <w:t xml:space="preserve">Head and shoulders shots of authors that appear at the end of our papers. </w:t>
      </w:r>
    </w:p>
    <w:p>
      <w:pPr>
        <w:pStyle w:val="38"/>
      </w:pPr>
      <w:r>
        <w:t>Tables</w:t>
      </w:r>
    </w:p>
    <w:p>
      <w:pPr>
        <w:pStyle w:val="26"/>
      </w:pPr>
      <w:r>
        <w:t>Data charts which are typically black and white, but sometimes include color.</w:t>
      </w:r>
    </w:p>
    <w:p>
      <w:pPr>
        <w:pStyle w:val="51"/>
      </w:pPr>
      <w:r>
        <w:br w:type="column"/>
      </w:r>
      <w:r>
        <w:t>TABLE I</w:t>
      </w:r>
    </w:p>
    <w:p>
      <w:pPr>
        <w:pStyle w:val="51"/>
      </w:pPr>
      <w:r>
        <w:t>Units for Magnetic Properties</w:t>
      </w:r>
    </w:p>
    <w:tbl>
      <w:tblPr>
        <w:tblStyle w:val="12"/>
        <w:tblW w:w="0" w:type="auto"/>
        <w:tblInd w:w="108" w:type="dxa"/>
        <w:tblBorders>
          <w:top w:val="single" w:color="808080" w:sz="12" w:space="0"/>
          <w:left w:val="none" w:color="auto" w:sz="0" w:space="0"/>
          <w:bottom w:val="single" w:color="80808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720"/>
        <w:gridCol w:w="1710"/>
        <w:gridCol w:w="2394"/>
      </w:tblGrid>
      <w:tr>
        <w:tblPrEx>
          <w:tblBorders>
            <w:top w:val="single" w:color="808080" w:sz="12" w:space="0"/>
            <w:left w:val="none" w:color="auto" w:sz="0" w:space="0"/>
            <w:bottom w:val="single" w:color="80808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40" w:hRule="atLeast"/>
        </w:trPr>
        <w:tc>
          <w:tcPr>
            <w:tcW w:w="720" w:type="dxa"/>
            <w:tcBorders>
              <w:top w:val="double" w:color="auto" w:sz="6" w:space="0"/>
              <w:left w:val="nil"/>
              <w:bottom w:val="single" w:color="auto" w:sz="6" w:space="0"/>
              <w:right w:val="nil"/>
            </w:tcBorders>
            <w:vAlign w:val="center"/>
          </w:tcPr>
          <w:p>
            <w:pPr>
              <w:jc w:val="center"/>
              <w:rPr>
                <w:sz w:val="16"/>
                <w:szCs w:val="16"/>
              </w:rPr>
            </w:pPr>
            <w:r>
              <w:rPr>
                <w:sz w:val="16"/>
                <w:szCs w:val="16"/>
              </w:rPr>
              <w:t>Symbol</w:t>
            </w:r>
          </w:p>
        </w:tc>
        <w:tc>
          <w:tcPr>
            <w:tcW w:w="1710" w:type="dxa"/>
            <w:tcBorders>
              <w:top w:val="double" w:color="auto" w:sz="6" w:space="0"/>
              <w:left w:val="nil"/>
              <w:bottom w:val="single" w:color="auto" w:sz="6" w:space="0"/>
              <w:right w:val="nil"/>
            </w:tcBorders>
            <w:vAlign w:val="center"/>
          </w:tcPr>
          <w:p>
            <w:pPr>
              <w:pStyle w:val="51"/>
              <w:rPr>
                <w:smallCaps w:val="0"/>
              </w:rPr>
            </w:pPr>
            <w:r>
              <w:rPr>
                <w:smallCaps w:val="0"/>
              </w:rPr>
              <w:t>Quantity</w:t>
            </w:r>
          </w:p>
        </w:tc>
        <w:tc>
          <w:tcPr>
            <w:tcW w:w="2394" w:type="dxa"/>
            <w:tcBorders>
              <w:top w:val="double" w:color="auto" w:sz="6" w:space="0"/>
              <w:left w:val="nil"/>
              <w:bottom w:val="single" w:color="auto" w:sz="6" w:space="0"/>
              <w:right w:val="nil"/>
            </w:tcBorders>
            <w:vAlign w:val="center"/>
          </w:tcPr>
          <w:p>
            <w:pPr>
              <w:jc w:val="center"/>
              <w:rPr>
                <w:sz w:val="16"/>
                <w:szCs w:val="16"/>
              </w:rPr>
            </w:pPr>
            <w:r>
              <w:rPr>
                <w:sz w:val="16"/>
                <w:szCs w:val="16"/>
              </w:rPr>
              <w:t>Conversion from Gaussian and</w:t>
            </w:r>
          </w:p>
          <w:p>
            <w:pPr>
              <w:jc w:val="center"/>
              <w:rPr>
                <w:sz w:val="16"/>
                <w:szCs w:val="16"/>
              </w:rPr>
            </w:pPr>
            <w:r>
              <w:rPr>
                <w:sz w:val="16"/>
                <w:szCs w:val="16"/>
              </w:rPr>
              <w:t xml:space="preserve">CGS EMU to SI </w:t>
            </w:r>
            <w:r>
              <w:rPr>
                <w:sz w:val="16"/>
                <w:szCs w:val="16"/>
                <w:vertAlign w:val="superscript"/>
              </w:rPr>
              <w:t>a</w:t>
            </w:r>
          </w:p>
        </w:tc>
      </w:tr>
      <w:tr>
        <w:tblPrEx>
          <w:tblBorders>
            <w:top w:val="single" w:color="808080" w:sz="12" w:space="0"/>
            <w:left w:val="none" w:color="auto" w:sz="0" w:space="0"/>
            <w:bottom w:val="single" w:color="80808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left w:val="nil"/>
              <w:bottom w:val="nil"/>
              <w:right w:val="nil"/>
            </w:tcBorders>
          </w:tcPr>
          <w:p>
            <w:pPr>
              <w:rPr>
                <w:sz w:val="16"/>
                <w:szCs w:val="16"/>
              </w:rPr>
            </w:pPr>
            <w:r>
              <w:rPr>
                <w:sz w:val="16"/>
                <w:szCs w:val="16"/>
              </w:rPr>
              <w:sym w:font="Symbol" w:char="F046"/>
            </w:r>
          </w:p>
        </w:tc>
        <w:tc>
          <w:tcPr>
            <w:tcW w:w="1710" w:type="dxa"/>
            <w:tcBorders>
              <w:top w:val="nil"/>
              <w:left w:val="nil"/>
              <w:bottom w:val="nil"/>
              <w:right w:val="nil"/>
            </w:tcBorders>
          </w:tcPr>
          <w:p>
            <w:pPr>
              <w:rPr>
                <w:sz w:val="16"/>
                <w:szCs w:val="16"/>
              </w:rPr>
            </w:pPr>
            <w:r>
              <w:rPr>
                <w:sz w:val="16"/>
                <w:szCs w:val="16"/>
              </w:rPr>
              <w:t>magnetic flux</w:t>
            </w:r>
          </w:p>
        </w:tc>
        <w:tc>
          <w:tcPr>
            <w:tcW w:w="2394" w:type="dxa"/>
            <w:tcBorders>
              <w:top w:val="nil"/>
              <w:left w:val="nil"/>
              <w:bottom w:val="nil"/>
              <w:right w:val="nil"/>
            </w:tcBorders>
          </w:tcPr>
          <w:p>
            <w:pPr>
              <w:rPr>
                <w:sz w:val="16"/>
                <w:szCs w:val="16"/>
              </w:rPr>
            </w:pPr>
            <w:r>
              <w:rPr>
                <w:sz w:val="16"/>
                <w:szCs w:val="16"/>
              </w:rPr>
              <w:t xml:space="preserve">1 Mx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8</w:t>
            </w:r>
            <w:r>
              <w:rPr>
                <w:sz w:val="16"/>
                <w:szCs w:val="16"/>
              </w:rPr>
              <w:t xml:space="preserve"> Wb = 10</w:t>
            </w:r>
            <w:r>
              <w:rPr>
                <w:sz w:val="16"/>
                <w:szCs w:val="16"/>
                <w:vertAlign w:val="superscript"/>
              </w:rPr>
              <w:sym w:font="Symbol" w:char="F02D"/>
            </w:r>
            <w:r>
              <w:rPr>
                <w:sz w:val="16"/>
                <w:szCs w:val="16"/>
                <w:vertAlign w:val="superscript"/>
              </w:rPr>
              <w:t>8</w:t>
            </w:r>
            <w:r>
              <w:rPr>
                <w:sz w:val="16"/>
                <w:szCs w:val="16"/>
              </w:rPr>
              <w:t xml:space="preserve"> V·s</w:t>
            </w:r>
          </w:p>
        </w:tc>
      </w:tr>
      <w:tr>
        <w:tblPrEx>
          <w:tblBorders>
            <w:top w:val="single" w:color="808080" w:sz="12" w:space="0"/>
            <w:left w:val="none" w:color="auto" w:sz="0" w:space="0"/>
            <w:bottom w:val="single" w:color="80808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left w:val="nil"/>
              <w:bottom w:val="nil"/>
              <w:right w:val="nil"/>
            </w:tcBorders>
          </w:tcPr>
          <w:p>
            <w:pPr>
              <w:rPr>
                <w:i/>
                <w:iCs/>
                <w:sz w:val="16"/>
                <w:szCs w:val="16"/>
              </w:rPr>
            </w:pPr>
            <w:r>
              <w:rPr>
                <w:i/>
                <w:iCs/>
                <w:sz w:val="16"/>
                <w:szCs w:val="16"/>
              </w:rPr>
              <w:t>B</w:t>
            </w:r>
          </w:p>
        </w:tc>
        <w:tc>
          <w:tcPr>
            <w:tcW w:w="1710" w:type="dxa"/>
            <w:tcBorders>
              <w:top w:val="nil"/>
              <w:left w:val="nil"/>
              <w:bottom w:val="nil"/>
              <w:right w:val="nil"/>
            </w:tcBorders>
          </w:tcPr>
          <w:p>
            <w:pPr>
              <w:rPr>
                <w:sz w:val="16"/>
                <w:szCs w:val="16"/>
              </w:rPr>
            </w:pPr>
            <w:r>
              <w:rPr>
                <w:sz w:val="16"/>
                <w:szCs w:val="16"/>
              </w:rPr>
              <w:t xml:space="preserve">magnetic flux density, </w:t>
            </w:r>
          </w:p>
          <w:p>
            <w:pPr>
              <w:rPr>
                <w:sz w:val="16"/>
                <w:szCs w:val="16"/>
              </w:rPr>
            </w:pPr>
            <w:r>
              <w:rPr>
                <w:sz w:val="16"/>
                <w:szCs w:val="16"/>
              </w:rPr>
              <w:t xml:space="preserve">  magnetic induction</w:t>
            </w:r>
          </w:p>
        </w:tc>
        <w:tc>
          <w:tcPr>
            <w:tcW w:w="2394" w:type="dxa"/>
            <w:tcBorders>
              <w:top w:val="nil"/>
              <w:left w:val="nil"/>
              <w:bottom w:val="nil"/>
              <w:right w:val="nil"/>
            </w:tcBorders>
          </w:tcPr>
          <w:p>
            <w:pPr>
              <w:rPr>
                <w:sz w:val="16"/>
                <w:szCs w:val="16"/>
                <w:vertAlign w:val="superscript"/>
              </w:rPr>
            </w:pPr>
            <w:r>
              <w:rPr>
                <w:sz w:val="16"/>
                <w:szCs w:val="16"/>
              </w:rPr>
              <w:t xml:space="preserve">1 G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 = 10</w:t>
            </w:r>
            <w:r>
              <w:rPr>
                <w:sz w:val="16"/>
                <w:szCs w:val="16"/>
                <w:vertAlign w:val="superscript"/>
              </w:rPr>
              <w:sym w:font="Symbol" w:char="F02D"/>
            </w:r>
            <w:r>
              <w:rPr>
                <w:sz w:val="16"/>
                <w:szCs w:val="16"/>
                <w:vertAlign w:val="superscript"/>
              </w:rPr>
              <w:t>4</w:t>
            </w:r>
            <w:r>
              <w:rPr>
                <w:sz w:val="16"/>
                <w:szCs w:val="16"/>
              </w:rPr>
              <w:t xml:space="preserve"> Wb/m</w:t>
            </w:r>
            <w:r>
              <w:rPr>
                <w:sz w:val="16"/>
                <w:szCs w:val="16"/>
                <w:vertAlign w:val="superscript"/>
              </w:rPr>
              <w:t>2</w:t>
            </w:r>
          </w:p>
        </w:tc>
      </w:tr>
      <w:tr>
        <w:tblPrEx>
          <w:tblBorders>
            <w:top w:val="single" w:color="808080" w:sz="12" w:space="0"/>
            <w:left w:val="none" w:color="auto" w:sz="0" w:space="0"/>
            <w:bottom w:val="single" w:color="80808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left w:val="nil"/>
              <w:bottom w:val="nil"/>
              <w:right w:val="nil"/>
            </w:tcBorders>
          </w:tcPr>
          <w:p>
            <w:pPr>
              <w:rPr>
                <w:i/>
                <w:iCs/>
                <w:sz w:val="16"/>
                <w:szCs w:val="16"/>
              </w:rPr>
            </w:pPr>
            <w:r>
              <w:rPr>
                <w:i/>
                <w:iCs/>
                <w:sz w:val="16"/>
                <w:szCs w:val="16"/>
              </w:rPr>
              <w:t>H</w:t>
            </w:r>
          </w:p>
        </w:tc>
        <w:tc>
          <w:tcPr>
            <w:tcW w:w="1710" w:type="dxa"/>
            <w:tcBorders>
              <w:top w:val="nil"/>
              <w:left w:val="nil"/>
              <w:bottom w:val="nil"/>
              <w:right w:val="nil"/>
            </w:tcBorders>
          </w:tcPr>
          <w:p>
            <w:pPr>
              <w:rPr>
                <w:sz w:val="16"/>
                <w:szCs w:val="16"/>
              </w:rPr>
            </w:pPr>
            <w:r>
              <w:rPr>
                <w:sz w:val="16"/>
                <w:szCs w:val="16"/>
              </w:rPr>
              <w:t>magnetic field strength</w:t>
            </w:r>
          </w:p>
        </w:tc>
        <w:tc>
          <w:tcPr>
            <w:tcW w:w="2394" w:type="dxa"/>
            <w:tcBorders>
              <w:top w:val="nil"/>
              <w:left w:val="nil"/>
              <w:bottom w:val="nil"/>
              <w:right w:val="nil"/>
            </w:tcBorders>
          </w:tcPr>
          <w:p>
            <w:pPr>
              <w:rPr>
                <w:sz w:val="16"/>
                <w:szCs w:val="16"/>
              </w:rPr>
            </w:pPr>
            <w:r>
              <w:rPr>
                <w:sz w:val="16"/>
                <w:szCs w:val="16"/>
              </w:rPr>
              <w:t xml:space="preserve">1 Oe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tblPrEx>
          <w:tblBorders>
            <w:top w:val="single" w:color="808080" w:sz="12" w:space="0"/>
            <w:left w:val="none" w:color="auto" w:sz="0" w:space="0"/>
            <w:bottom w:val="single" w:color="80808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left w:val="nil"/>
              <w:bottom w:val="nil"/>
              <w:right w:val="nil"/>
            </w:tcBorders>
          </w:tcPr>
          <w:p>
            <w:pPr>
              <w:rPr>
                <w:i/>
                <w:iCs/>
                <w:sz w:val="16"/>
                <w:szCs w:val="16"/>
              </w:rPr>
            </w:pPr>
            <w:r>
              <w:rPr>
                <w:i/>
                <w:iCs/>
                <w:sz w:val="16"/>
                <w:szCs w:val="16"/>
              </w:rPr>
              <w:t>m</w:t>
            </w:r>
          </w:p>
        </w:tc>
        <w:tc>
          <w:tcPr>
            <w:tcW w:w="1710" w:type="dxa"/>
            <w:tcBorders>
              <w:top w:val="nil"/>
              <w:left w:val="nil"/>
              <w:bottom w:val="nil"/>
              <w:right w:val="nil"/>
            </w:tcBorders>
          </w:tcPr>
          <w:p>
            <w:pPr>
              <w:rPr>
                <w:sz w:val="16"/>
                <w:szCs w:val="16"/>
                <w:vertAlign w:val="superscript"/>
              </w:rPr>
            </w:pPr>
            <w:r>
              <w:rPr>
                <w:sz w:val="16"/>
                <w:szCs w:val="16"/>
              </w:rPr>
              <w:t>magnetic moment</w:t>
            </w:r>
          </w:p>
        </w:tc>
        <w:tc>
          <w:tcPr>
            <w:tcW w:w="2394" w:type="dxa"/>
            <w:tcBorders>
              <w:top w:val="nil"/>
              <w:left w:val="nil"/>
              <w:bottom w:val="nil"/>
              <w:right w:val="nil"/>
            </w:tcBorders>
          </w:tcPr>
          <w:p>
            <w:pPr>
              <w:rPr>
                <w:sz w:val="16"/>
                <w:szCs w:val="16"/>
              </w:rPr>
            </w:pPr>
            <w:r>
              <w:rPr>
                <w:sz w:val="16"/>
                <w:szCs w:val="16"/>
              </w:rPr>
              <w:t xml:space="preserve">1 erg/G = 1 emu </w:t>
            </w:r>
          </w:p>
          <w:p>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A·m</w:t>
            </w:r>
            <w:r>
              <w:rPr>
                <w:sz w:val="16"/>
                <w:szCs w:val="16"/>
                <w:vertAlign w:val="superscript"/>
              </w:rPr>
              <w:t>2</w:t>
            </w:r>
            <w:r>
              <w:rPr>
                <w:sz w:val="16"/>
                <w:szCs w:val="16"/>
              </w:rPr>
              <w:t xml:space="preserve"> = 10</w:t>
            </w:r>
            <w:r>
              <w:rPr>
                <w:sz w:val="16"/>
                <w:szCs w:val="16"/>
                <w:vertAlign w:val="superscript"/>
              </w:rPr>
              <w:sym w:font="Symbol" w:char="F02D"/>
            </w:r>
            <w:r>
              <w:rPr>
                <w:sz w:val="16"/>
                <w:szCs w:val="16"/>
                <w:vertAlign w:val="superscript"/>
              </w:rPr>
              <w:t>3</w:t>
            </w:r>
            <w:r>
              <w:rPr>
                <w:sz w:val="16"/>
                <w:szCs w:val="16"/>
              </w:rPr>
              <w:t xml:space="preserve"> J/T</w:t>
            </w:r>
          </w:p>
        </w:tc>
      </w:tr>
      <w:tr>
        <w:tblPrEx>
          <w:tblBorders>
            <w:top w:val="single" w:color="808080" w:sz="12" w:space="0"/>
            <w:left w:val="none" w:color="auto" w:sz="0" w:space="0"/>
            <w:bottom w:val="single" w:color="80808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left w:val="nil"/>
              <w:bottom w:val="nil"/>
              <w:right w:val="nil"/>
            </w:tcBorders>
          </w:tcPr>
          <w:p>
            <w:pPr>
              <w:rPr>
                <w:i/>
                <w:iCs/>
                <w:sz w:val="16"/>
                <w:szCs w:val="16"/>
              </w:rPr>
            </w:pPr>
            <w:r>
              <w:rPr>
                <w:i/>
                <w:iCs/>
                <w:sz w:val="16"/>
                <w:szCs w:val="16"/>
              </w:rPr>
              <w:t>M</w:t>
            </w:r>
          </w:p>
        </w:tc>
        <w:tc>
          <w:tcPr>
            <w:tcW w:w="1710" w:type="dxa"/>
            <w:tcBorders>
              <w:top w:val="nil"/>
              <w:left w:val="nil"/>
              <w:bottom w:val="nil"/>
              <w:right w:val="nil"/>
            </w:tcBorders>
          </w:tcPr>
          <w:p>
            <w:pPr>
              <w:rPr>
                <w:sz w:val="16"/>
                <w:szCs w:val="16"/>
              </w:rPr>
            </w:pPr>
            <w:r>
              <w:rPr>
                <w:sz w:val="16"/>
                <w:szCs w:val="16"/>
              </w:rPr>
              <w:t>magnetization</w:t>
            </w:r>
          </w:p>
        </w:tc>
        <w:tc>
          <w:tcPr>
            <w:tcW w:w="2394" w:type="dxa"/>
            <w:tcBorders>
              <w:top w:val="nil"/>
              <w:left w:val="nil"/>
              <w:bottom w:val="nil"/>
              <w:right w:val="nil"/>
            </w:tcBorders>
          </w:tcPr>
          <w:p>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t>3</w:t>
            </w:r>
            <w:r>
              <w:rPr>
                <w:sz w:val="16"/>
                <w:szCs w:val="16"/>
              </w:rPr>
              <w:t xml:space="preserve"> A/m</w:t>
            </w:r>
          </w:p>
        </w:tc>
      </w:tr>
      <w:tr>
        <w:tblPrEx>
          <w:tblBorders>
            <w:top w:val="single" w:color="808080" w:sz="12" w:space="0"/>
            <w:left w:val="none" w:color="auto" w:sz="0" w:space="0"/>
            <w:bottom w:val="single" w:color="80808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left w:val="nil"/>
              <w:bottom w:val="nil"/>
              <w:right w:val="nil"/>
            </w:tcBorders>
          </w:tcPr>
          <w:p>
            <w:pPr>
              <w:rPr>
                <w:i/>
                <w:iCs/>
                <w:sz w:val="16"/>
                <w:szCs w:val="16"/>
              </w:rPr>
            </w:pPr>
            <w:r>
              <w:rPr>
                <w:sz w:val="16"/>
                <w:szCs w:val="16"/>
              </w:rPr>
              <w:t>4</w:t>
            </w:r>
            <w:r>
              <w:rPr>
                <w:sz w:val="16"/>
                <w:szCs w:val="16"/>
              </w:rPr>
              <w:sym w:font="Symbol" w:char="F070"/>
            </w:r>
            <w:r>
              <w:rPr>
                <w:i/>
                <w:iCs/>
                <w:sz w:val="16"/>
                <w:szCs w:val="16"/>
              </w:rPr>
              <w:t>M</w:t>
            </w:r>
          </w:p>
        </w:tc>
        <w:tc>
          <w:tcPr>
            <w:tcW w:w="1710" w:type="dxa"/>
            <w:tcBorders>
              <w:top w:val="nil"/>
              <w:left w:val="nil"/>
              <w:bottom w:val="nil"/>
              <w:right w:val="nil"/>
            </w:tcBorders>
          </w:tcPr>
          <w:p>
            <w:pPr>
              <w:rPr>
                <w:sz w:val="16"/>
                <w:szCs w:val="16"/>
              </w:rPr>
            </w:pPr>
            <w:r>
              <w:rPr>
                <w:sz w:val="16"/>
                <w:szCs w:val="16"/>
              </w:rPr>
              <w:t>magnetization</w:t>
            </w:r>
          </w:p>
        </w:tc>
        <w:tc>
          <w:tcPr>
            <w:tcW w:w="2394" w:type="dxa"/>
            <w:tcBorders>
              <w:top w:val="nil"/>
              <w:left w:val="nil"/>
              <w:bottom w:val="nil"/>
              <w:right w:val="nil"/>
            </w:tcBorders>
          </w:tcPr>
          <w:p>
            <w:pPr>
              <w:rPr>
                <w:sz w:val="16"/>
                <w:szCs w:val="16"/>
              </w:rPr>
            </w:pPr>
            <w:r>
              <w:rPr>
                <w:sz w:val="16"/>
                <w:szCs w:val="16"/>
              </w:rPr>
              <w:t xml:space="preserve">1 G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tblPrEx>
          <w:tblBorders>
            <w:top w:val="single" w:color="808080" w:sz="12" w:space="0"/>
            <w:left w:val="none" w:color="auto" w:sz="0" w:space="0"/>
            <w:bottom w:val="single" w:color="80808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left w:val="nil"/>
              <w:bottom w:val="nil"/>
              <w:right w:val="nil"/>
            </w:tcBorders>
          </w:tcPr>
          <w:p>
            <w:pPr>
              <w:rPr>
                <w:sz w:val="16"/>
                <w:szCs w:val="16"/>
              </w:rPr>
            </w:pPr>
            <w:r>
              <w:rPr>
                <w:sz w:val="16"/>
                <w:szCs w:val="16"/>
              </w:rPr>
              <w:sym w:font="Symbol" w:char="F073"/>
            </w:r>
          </w:p>
        </w:tc>
        <w:tc>
          <w:tcPr>
            <w:tcW w:w="1710" w:type="dxa"/>
            <w:tcBorders>
              <w:top w:val="nil"/>
              <w:left w:val="nil"/>
              <w:bottom w:val="nil"/>
              <w:right w:val="nil"/>
            </w:tcBorders>
          </w:tcPr>
          <w:p>
            <w:pPr>
              <w:rPr>
                <w:sz w:val="16"/>
                <w:szCs w:val="16"/>
              </w:rPr>
            </w:pPr>
            <w:r>
              <w:rPr>
                <w:sz w:val="16"/>
                <w:szCs w:val="16"/>
              </w:rPr>
              <w:t>specific magnetization</w:t>
            </w:r>
          </w:p>
        </w:tc>
        <w:tc>
          <w:tcPr>
            <w:tcW w:w="2394" w:type="dxa"/>
            <w:tcBorders>
              <w:top w:val="nil"/>
              <w:left w:val="nil"/>
              <w:bottom w:val="nil"/>
              <w:right w:val="nil"/>
            </w:tcBorders>
          </w:tcPr>
          <w:p>
            <w:pPr>
              <w:rPr>
                <w:sz w:val="16"/>
                <w:szCs w:val="16"/>
              </w:rPr>
            </w:pPr>
            <w:r>
              <w:rPr>
                <w:sz w:val="16"/>
                <w:szCs w:val="16"/>
              </w:rPr>
              <w:t xml:space="preserve">1 erg/(G·g) = 1 emu/g </w:t>
            </w:r>
            <w:r>
              <w:rPr>
                <w:sz w:val="16"/>
                <w:szCs w:val="16"/>
              </w:rPr>
              <w:sym w:font="Symbol" w:char="F0AE"/>
            </w:r>
            <w:r>
              <w:rPr>
                <w:sz w:val="16"/>
                <w:szCs w:val="16"/>
              </w:rPr>
              <w:t xml:space="preserve"> 1 A·m</w:t>
            </w:r>
            <w:r>
              <w:rPr>
                <w:sz w:val="16"/>
                <w:szCs w:val="16"/>
                <w:vertAlign w:val="superscript"/>
              </w:rPr>
              <w:t>2</w:t>
            </w:r>
            <w:r>
              <w:rPr>
                <w:sz w:val="16"/>
                <w:szCs w:val="16"/>
              </w:rPr>
              <w:t>/kg</w:t>
            </w:r>
          </w:p>
        </w:tc>
      </w:tr>
      <w:tr>
        <w:tblPrEx>
          <w:tblBorders>
            <w:top w:val="single" w:color="808080" w:sz="12" w:space="0"/>
            <w:left w:val="none" w:color="auto" w:sz="0" w:space="0"/>
            <w:bottom w:val="single" w:color="80808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left w:val="nil"/>
              <w:bottom w:val="nil"/>
              <w:right w:val="nil"/>
            </w:tcBorders>
          </w:tcPr>
          <w:p>
            <w:pPr>
              <w:rPr>
                <w:i/>
                <w:iCs/>
                <w:sz w:val="16"/>
                <w:szCs w:val="16"/>
              </w:rPr>
            </w:pPr>
            <w:r>
              <w:rPr>
                <w:i/>
                <w:iCs/>
                <w:sz w:val="16"/>
                <w:szCs w:val="16"/>
              </w:rPr>
              <w:t>j</w:t>
            </w:r>
          </w:p>
        </w:tc>
        <w:tc>
          <w:tcPr>
            <w:tcW w:w="1710" w:type="dxa"/>
            <w:tcBorders>
              <w:top w:val="nil"/>
              <w:left w:val="nil"/>
              <w:bottom w:val="nil"/>
              <w:right w:val="nil"/>
            </w:tcBorders>
          </w:tcPr>
          <w:p>
            <w:pPr>
              <w:rPr>
                <w:sz w:val="16"/>
                <w:szCs w:val="16"/>
              </w:rPr>
            </w:pPr>
            <w:r>
              <w:rPr>
                <w:sz w:val="16"/>
                <w:szCs w:val="16"/>
              </w:rPr>
              <w:t xml:space="preserve">magnetic dipole </w:t>
            </w:r>
          </w:p>
          <w:p>
            <w:pPr>
              <w:rPr>
                <w:sz w:val="16"/>
                <w:szCs w:val="16"/>
              </w:rPr>
            </w:pPr>
            <w:r>
              <w:rPr>
                <w:sz w:val="16"/>
                <w:szCs w:val="16"/>
              </w:rPr>
              <w:t xml:space="preserve">  moment</w:t>
            </w:r>
          </w:p>
        </w:tc>
        <w:tc>
          <w:tcPr>
            <w:tcW w:w="2394" w:type="dxa"/>
            <w:tcBorders>
              <w:top w:val="nil"/>
              <w:left w:val="nil"/>
              <w:bottom w:val="nil"/>
              <w:right w:val="nil"/>
            </w:tcBorders>
          </w:tcPr>
          <w:p>
            <w:pPr>
              <w:rPr>
                <w:sz w:val="16"/>
                <w:szCs w:val="16"/>
              </w:rPr>
            </w:pPr>
            <w:r>
              <w:rPr>
                <w:sz w:val="16"/>
                <w:szCs w:val="16"/>
              </w:rPr>
              <w:t xml:space="preserve">1 erg/G = 1 emu </w:t>
            </w:r>
          </w:p>
          <w:p>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10</w:t>
            </w:r>
            <w:r>
              <w:rPr>
                <w:sz w:val="16"/>
                <w:szCs w:val="16"/>
              </w:rPr>
              <w:t xml:space="preserve"> Wb·m</w:t>
            </w:r>
          </w:p>
        </w:tc>
      </w:tr>
      <w:tr>
        <w:tblPrEx>
          <w:tblBorders>
            <w:top w:val="single" w:color="808080" w:sz="12" w:space="0"/>
            <w:left w:val="none" w:color="auto" w:sz="0" w:space="0"/>
            <w:bottom w:val="single" w:color="80808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left w:val="nil"/>
              <w:bottom w:val="nil"/>
              <w:right w:val="nil"/>
            </w:tcBorders>
          </w:tcPr>
          <w:p>
            <w:pPr>
              <w:rPr>
                <w:i/>
                <w:iCs/>
                <w:sz w:val="16"/>
                <w:szCs w:val="16"/>
              </w:rPr>
            </w:pPr>
            <w:r>
              <w:rPr>
                <w:i/>
                <w:iCs/>
                <w:sz w:val="16"/>
                <w:szCs w:val="16"/>
              </w:rPr>
              <w:t>J</w:t>
            </w:r>
          </w:p>
        </w:tc>
        <w:tc>
          <w:tcPr>
            <w:tcW w:w="1710" w:type="dxa"/>
            <w:tcBorders>
              <w:top w:val="nil"/>
              <w:left w:val="nil"/>
              <w:bottom w:val="nil"/>
              <w:right w:val="nil"/>
            </w:tcBorders>
          </w:tcPr>
          <w:p>
            <w:pPr>
              <w:rPr>
                <w:sz w:val="16"/>
                <w:szCs w:val="16"/>
              </w:rPr>
            </w:pPr>
            <w:r>
              <w:rPr>
                <w:sz w:val="16"/>
                <w:szCs w:val="16"/>
              </w:rPr>
              <w:t>magnetic polarization</w:t>
            </w:r>
          </w:p>
        </w:tc>
        <w:tc>
          <w:tcPr>
            <w:tcW w:w="2394" w:type="dxa"/>
            <w:tcBorders>
              <w:top w:val="nil"/>
              <w:left w:val="nil"/>
              <w:bottom w:val="nil"/>
              <w:right w:val="nil"/>
            </w:tcBorders>
          </w:tcPr>
          <w:p>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w:t>
            </w:r>
          </w:p>
        </w:tc>
      </w:tr>
      <w:tr>
        <w:tblPrEx>
          <w:tblBorders>
            <w:top w:val="single" w:color="808080" w:sz="12" w:space="0"/>
            <w:left w:val="none" w:color="auto" w:sz="0" w:space="0"/>
            <w:bottom w:val="single" w:color="80808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left w:val="nil"/>
              <w:bottom w:val="nil"/>
              <w:right w:val="nil"/>
            </w:tcBorders>
          </w:tcPr>
          <w:p>
            <w:pPr>
              <w:rPr>
                <w:sz w:val="16"/>
                <w:szCs w:val="16"/>
              </w:rPr>
            </w:pPr>
            <w:r>
              <w:rPr>
                <w:sz w:val="16"/>
                <w:szCs w:val="16"/>
              </w:rPr>
              <w:sym w:font="Symbol" w:char="F063"/>
            </w:r>
            <w:r>
              <w:rPr>
                <w:i/>
                <w:iCs/>
                <w:sz w:val="16"/>
                <w:szCs w:val="16"/>
              </w:rPr>
              <w:t>,</w:t>
            </w:r>
            <w:r>
              <w:rPr>
                <w:sz w:val="16"/>
                <w:szCs w:val="16"/>
              </w:rPr>
              <w:t xml:space="preserve"> </w:t>
            </w:r>
            <w:r>
              <w:rPr>
                <w:sz w:val="16"/>
                <w:szCs w:val="16"/>
              </w:rPr>
              <w:sym w:font="Symbol" w:char="F06B"/>
            </w:r>
          </w:p>
        </w:tc>
        <w:tc>
          <w:tcPr>
            <w:tcW w:w="1710" w:type="dxa"/>
            <w:tcBorders>
              <w:top w:val="nil"/>
              <w:left w:val="nil"/>
              <w:bottom w:val="nil"/>
              <w:right w:val="nil"/>
            </w:tcBorders>
          </w:tcPr>
          <w:p>
            <w:pPr>
              <w:rPr>
                <w:sz w:val="16"/>
                <w:szCs w:val="16"/>
              </w:rPr>
            </w:pPr>
            <w:r>
              <w:rPr>
                <w:sz w:val="16"/>
                <w:szCs w:val="16"/>
              </w:rPr>
              <w:t>susceptibility</w:t>
            </w:r>
          </w:p>
        </w:tc>
        <w:tc>
          <w:tcPr>
            <w:tcW w:w="2394" w:type="dxa"/>
            <w:tcBorders>
              <w:top w:val="nil"/>
              <w:left w:val="nil"/>
              <w:bottom w:val="nil"/>
              <w:right w:val="nil"/>
            </w:tcBorders>
          </w:tcPr>
          <w:p>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p>
        </w:tc>
      </w:tr>
      <w:tr>
        <w:tblPrEx>
          <w:tblBorders>
            <w:top w:val="single" w:color="808080" w:sz="12" w:space="0"/>
            <w:left w:val="none" w:color="auto" w:sz="0" w:space="0"/>
            <w:bottom w:val="single" w:color="80808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left w:val="nil"/>
              <w:bottom w:val="nil"/>
              <w:right w:val="nil"/>
            </w:tcBorders>
          </w:tcPr>
          <w:p>
            <w:pPr>
              <w:rPr>
                <w:sz w:val="16"/>
                <w:szCs w:val="16"/>
                <w:vertAlign w:val="subscript"/>
              </w:rPr>
            </w:pPr>
            <w:r>
              <w:rPr>
                <w:sz w:val="16"/>
                <w:szCs w:val="16"/>
              </w:rPr>
              <w:sym w:font="Symbol" w:char="F063"/>
            </w:r>
            <w:r>
              <w:rPr>
                <w:sz w:val="16"/>
                <w:szCs w:val="16"/>
                <w:vertAlign w:val="subscript"/>
              </w:rPr>
              <w:sym w:font="Symbol" w:char="F072"/>
            </w:r>
          </w:p>
        </w:tc>
        <w:tc>
          <w:tcPr>
            <w:tcW w:w="1710" w:type="dxa"/>
            <w:tcBorders>
              <w:top w:val="nil"/>
              <w:left w:val="nil"/>
              <w:bottom w:val="nil"/>
              <w:right w:val="nil"/>
            </w:tcBorders>
          </w:tcPr>
          <w:p>
            <w:pPr>
              <w:rPr>
                <w:sz w:val="16"/>
                <w:szCs w:val="16"/>
              </w:rPr>
            </w:pPr>
            <w:r>
              <w:rPr>
                <w:sz w:val="16"/>
                <w:szCs w:val="16"/>
              </w:rPr>
              <w:t>mass susceptibility</w:t>
            </w:r>
          </w:p>
        </w:tc>
        <w:tc>
          <w:tcPr>
            <w:tcW w:w="2394" w:type="dxa"/>
            <w:tcBorders>
              <w:top w:val="nil"/>
              <w:left w:val="nil"/>
              <w:bottom w:val="nil"/>
              <w:right w:val="nil"/>
            </w:tcBorders>
          </w:tcPr>
          <w:p>
            <w:pPr>
              <w:rPr>
                <w:sz w:val="16"/>
                <w:szCs w:val="16"/>
              </w:rPr>
            </w:pPr>
            <w:r>
              <w:rPr>
                <w:sz w:val="16"/>
                <w:szCs w:val="16"/>
              </w:rPr>
              <w:t>1 cm</w:t>
            </w:r>
            <w:r>
              <w:rPr>
                <w:sz w:val="16"/>
                <w:szCs w:val="16"/>
                <w:vertAlign w:val="superscript"/>
              </w:rPr>
              <w:t>3</w:t>
            </w:r>
            <w:r>
              <w:rPr>
                <w:sz w:val="16"/>
                <w:szCs w:val="16"/>
              </w:rPr>
              <w:t xml:space="preserve">/g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m</w:t>
            </w:r>
            <w:r>
              <w:rPr>
                <w:sz w:val="16"/>
                <w:szCs w:val="16"/>
                <w:vertAlign w:val="superscript"/>
              </w:rPr>
              <w:t>3</w:t>
            </w:r>
            <w:r>
              <w:rPr>
                <w:sz w:val="16"/>
                <w:szCs w:val="16"/>
              </w:rPr>
              <w:t>/kg</w:t>
            </w:r>
          </w:p>
        </w:tc>
      </w:tr>
      <w:tr>
        <w:tblPrEx>
          <w:tblBorders>
            <w:top w:val="single" w:color="808080" w:sz="12" w:space="0"/>
            <w:left w:val="none" w:color="auto" w:sz="0" w:space="0"/>
            <w:bottom w:val="single" w:color="80808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left w:val="nil"/>
              <w:bottom w:val="nil"/>
              <w:right w:val="nil"/>
            </w:tcBorders>
          </w:tcPr>
          <w:p>
            <w:pPr>
              <w:rPr>
                <w:sz w:val="16"/>
                <w:szCs w:val="16"/>
              </w:rPr>
            </w:pPr>
            <w:r>
              <w:rPr>
                <w:sz w:val="16"/>
                <w:szCs w:val="16"/>
              </w:rPr>
              <w:sym w:font="Symbol" w:char="F06D"/>
            </w:r>
          </w:p>
        </w:tc>
        <w:tc>
          <w:tcPr>
            <w:tcW w:w="1710" w:type="dxa"/>
            <w:tcBorders>
              <w:top w:val="nil"/>
              <w:left w:val="nil"/>
              <w:bottom w:val="nil"/>
              <w:right w:val="nil"/>
            </w:tcBorders>
          </w:tcPr>
          <w:p>
            <w:pPr>
              <w:rPr>
                <w:sz w:val="16"/>
                <w:szCs w:val="16"/>
              </w:rPr>
            </w:pPr>
            <w:r>
              <w:rPr>
                <w:sz w:val="16"/>
                <w:szCs w:val="16"/>
              </w:rPr>
              <w:t>permeability</w:t>
            </w:r>
          </w:p>
        </w:tc>
        <w:tc>
          <w:tcPr>
            <w:tcW w:w="2394" w:type="dxa"/>
            <w:tcBorders>
              <w:top w:val="nil"/>
              <w:left w:val="nil"/>
              <w:bottom w:val="nil"/>
              <w:right w:val="nil"/>
            </w:tcBorders>
          </w:tcPr>
          <w:p>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H/m </w:t>
            </w:r>
          </w:p>
          <w:p>
            <w:pPr>
              <w:rPr>
                <w:sz w:val="16"/>
                <w:szCs w:val="16"/>
              </w:rPr>
            </w:pPr>
            <w:r>
              <w:rPr>
                <w:sz w:val="16"/>
                <w:szCs w:val="16"/>
              </w:rPr>
              <w:t xml:space="preserve">  =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Wb/(A·m)</w:t>
            </w:r>
          </w:p>
        </w:tc>
      </w:tr>
      <w:tr>
        <w:tblPrEx>
          <w:tblBorders>
            <w:top w:val="single" w:color="808080" w:sz="12" w:space="0"/>
            <w:left w:val="none" w:color="auto" w:sz="0" w:space="0"/>
            <w:bottom w:val="single" w:color="80808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left w:val="nil"/>
              <w:bottom w:val="nil"/>
              <w:right w:val="nil"/>
            </w:tcBorders>
          </w:tcPr>
          <w:p>
            <w:pPr>
              <w:rPr>
                <w:sz w:val="16"/>
                <w:szCs w:val="16"/>
              </w:rPr>
            </w:pPr>
            <w:r>
              <w:rPr>
                <w:sz w:val="16"/>
                <w:szCs w:val="16"/>
              </w:rPr>
              <w:sym w:font="Symbol" w:char="F06D"/>
            </w:r>
            <w:r>
              <w:rPr>
                <w:sz w:val="16"/>
                <w:szCs w:val="16"/>
                <w:vertAlign w:val="subscript"/>
              </w:rPr>
              <w:t>r</w:t>
            </w:r>
          </w:p>
        </w:tc>
        <w:tc>
          <w:tcPr>
            <w:tcW w:w="1710" w:type="dxa"/>
            <w:tcBorders>
              <w:top w:val="nil"/>
              <w:left w:val="nil"/>
              <w:bottom w:val="nil"/>
              <w:right w:val="nil"/>
            </w:tcBorders>
          </w:tcPr>
          <w:p>
            <w:pPr>
              <w:rPr>
                <w:sz w:val="16"/>
                <w:szCs w:val="16"/>
              </w:rPr>
            </w:pPr>
            <w:r>
              <w:rPr>
                <w:sz w:val="16"/>
                <w:szCs w:val="16"/>
              </w:rPr>
              <w:t>relative permeability</w:t>
            </w:r>
          </w:p>
        </w:tc>
        <w:tc>
          <w:tcPr>
            <w:tcW w:w="2394" w:type="dxa"/>
            <w:tcBorders>
              <w:top w:val="nil"/>
              <w:left w:val="nil"/>
              <w:bottom w:val="nil"/>
              <w:right w:val="nil"/>
            </w:tcBorders>
          </w:tcPr>
          <w:p>
            <w:pPr>
              <w:rPr>
                <w:sz w:val="16"/>
                <w:szCs w:val="16"/>
              </w:rPr>
            </w:pPr>
            <w:r>
              <w:rPr>
                <w:sz w:val="16"/>
                <w:szCs w:val="16"/>
              </w:rPr>
              <w:sym w:font="Symbol" w:char="F06D"/>
            </w:r>
            <w:r>
              <w:rPr>
                <w:sz w:val="16"/>
                <w:szCs w:val="16"/>
              </w:rPr>
              <w:t xml:space="preserve"> </w:t>
            </w:r>
            <w:r>
              <w:rPr>
                <w:sz w:val="16"/>
                <w:szCs w:val="16"/>
              </w:rPr>
              <w:sym w:font="Symbol" w:char="F0AE"/>
            </w:r>
            <w:r>
              <w:rPr>
                <w:sz w:val="16"/>
                <w:szCs w:val="16"/>
              </w:rPr>
              <w:t xml:space="preserve"> </w:t>
            </w:r>
            <w:r>
              <w:rPr>
                <w:sz w:val="16"/>
                <w:szCs w:val="16"/>
              </w:rPr>
              <w:sym w:font="Symbol" w:char="F06D"/>
            </w:r>
            <w:r>
              <w:rPr>
                <w:sz w:val="16"/>
                <w:szCs w:val="16"/>
                <w:vertAlign w:val="subscript"/>
              </w:rPr>
              <w:t>r</w:t>
            </w:r>
          </w:p>
        </w:tc>
      </w:tr>
      <w:tr>
        <w:tblPrEx>
          <w:tblBorders>
            <w:top w:val="single" w:color="808080" w:sz="12" w:space="0"/>
            <w:left w:val="none" w:color="auto" w:sz="0" w:space="0"/>
            <w:bottom w:val="single" w:color="80808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left w:val="nil"/>
              <w:bottom w:val="nil"/>
              <w:right w:val="nil"/>
            </w:tcBorders>
          </w:tcPr>
          <w:p>
            <w:pPr>
              <w:rPr>
                <w:i/>
                <w:iCs/>
                <w:sz w:val="16"/>
                <w:szCs w:val="16"/>
              </w:rPr>
            </w:pPr>
            <w:r>
              <w:rPr>
                <w:i/>
                <w:iCs/>
                <w:sz w:val="16"/>
                <w:szCs w:val="16"/>
              </w:rPr>
              <w:t>w, W</w:t>
            </w:r>
          </w:p>
        </w:tc>
        <w:tc>
          <w:tcPr>
            <w:tcW w:w="1710" w:type="dxa"/>
            <w:tcBorders>
              <w:top w:val="nil"/>
              <w:left w:val="nil"/>
              <w:bottom w:val="nil"/>
              <w:right w:val="nil"/>
            </w:tcBorders>
          </w:tcPr>
          <w:p>
            <w:pPr>
              <w:rPr>
                <w:sz w:val="16"/>
                <w:szCs w:val="16"/>
              </w:rPr>
            </w:pPr>
            <w:r>
              <w:rPr>
                <w:sz w:val="16"/>
                <w:szCs w:val="16"/>
              </w:rPr>
              <w:t>energy density</w:t>
            </w:r>
          </w:p>
        </w:tc>
        <w:tc>
          <w:tcPr>
            <w:tcW w:w="2394" w:type="dxa"/>
            <w:tcBorders>
              <w:top w:val="nil"/>
              <w:left w:val="nil"/>
              <w:bottom w:val="nil"/>
              <w:right w:val="nil"/>
            </w:tcBorders>
          </w:tcPr>
          <w:p>
            <w:pPr>
              <w:rPr>
                <w:sz w:val="16"/>
                <w:szCs w:val="16"/>
                <w:vertAlign w:val="superscript"/>
              </w:rPr>
            </w:pPr>
            <w:r>
              <w:rPr>
                <w:sz w:val="16"/>
                <w:szCs w:val="16"/>
              </w:rPr>
              <w:t>1 erg/cm</w:t>
            </w:r>
            <w:r>
              <w:rPr>
                <w:sz w:val="16"/>
                <w:szCs w:val="16"/>
                <w:vertAlign w:val="superscript"/>
              </w:rPr>
              <w:t>3</w:t>
            </w: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1</w:t>
            </w:r>
            <w:r>
              <w:rPr>
                <w:sz w:val="16"/>
                <w:szCs w:val="16"/>
              </w:rPr>
              <w:t xml:space="preserve"> J/m</w:t>
            </w:r>
            <w:r>
              <w:rPr>
                <w:sz w:val="16"/>
                <w:szCs w:val="16"/>
                <w:vertAlign w:val="superscript"/>
              </w:rPr>
              <w:t>3</w:t>
            </w:r>
          </w:p>
        </w:tc>
      </w:tr>
      <w:tr>
        <w:tblPrEx>
          <w:tblBorders>
            <w:top w:val="single" w:color="808080" w:sz="12" w:space="0"/>
            <w:left w:val="none" w:color="auto" w:sz="0" w:space="0"/>
            <w:bottom w:val="single" w:color="80808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9" w:hRule="atLeast"/>
        </w:trPr>
        <w:tc>
          <w:tcPr>
            <w:tcW w:w="720" w:type="dxa"/>
            <w:tcBorders>
              <w:top w:val="nil"/>
              <w:left w:val="nil"/>
              <w:bottom w:val="double" w:color="auto" w:sz="6" w:space="0"/>
              <w:right w:val="nil"/>
            </w:tcBorders>
          </w:tcPr>
          <w:p>
            <w:pPr>
              <w:rPr>
                <w:i/>
                <w:iCs/>
                <w:sz w:val="16"/>
                <w:szCs w:val="16"/>
              </w:rPr>
            </w:pPr>
            <w:r>
              <w:rPr>
                <w:i/>
                <w:iCs/>
                <w:sz w:val="16"/>
                <w:szCs w:val="16"/>
              </w:rPr>
              <w:t>N, D</w:t>
            </w:r>
          </w:p>
        </w:tc>
        <w:tc>
          <w:tcPr>
            <w:tcW w:w="1710" w:type="dxa"/>
            <w:tcBorders>
              <w:top w:val="nil"/>
              <w:left w:val="nil"/>
              <w:bottom w:val="double" w:color="auto" w:sz="6" w:space="0"/>
              <w:right w:val="nil"/>
            </w:tcBorders>
          </w:tcPr>
          <w:p>
            <w:pPr>
              <w:rPr>
                <w:sz w:val="16"/>
                <w:szCs w:val="16"/>
              </w:rPr>
            </w:pPr>
            <w:r>
              <w:rPr>
                <w:sz w:val="16"/>
                <w:szCs w:val="16"/>
              </w:rPr>
              <w:t>demagnetizing factor</w:t>
            </w:r>
          </w:p>
        </w:tc>
        <w:tc>
          <w:tcPr>
            <w:tcW w:w="2394" w:type="dxa"/>
            <w:tcBorders>
              <w:top w:val="nil"/>
              <w:left w:val="nil"/>
              <w:bottom w:val="double" w:color="auto" w:sz="6" w:space="0"/>
              <w:right w:val="nil"/>
            </w:tcBorders>
          </w:tcPr>
          <w:p>
            <w:pPr>
              <w:rPr>
                <w:sz w:val="16"/>
                <w:szCs w:val="16"/>
              </w:rPr>
            </w:pPr>
            <w:r>
              <w:rPr>
                <w:sz w:val="16"/>
                <w:szCs w:val="16"/>
              </w:rPr>
              <w:t xml:space="preserve">1 </w:t>
            </w:r>
            <w:r>
              <w:rPr>
                <w:sz w:val="16"/>
                <w:szCs w:val="16"/>
              </w:rPr>
              <w:sym w:font="Symbol" w:char="F0AE"/>
            </w:r>
            <w:r>
              <w:rPr>
                <w:sz w:val="16"/>
                <w:szCs w:val="16"/>
              </w:rPr>
              <w:t xml:space="preserve"> 1/(4</w:t>
            </w:r>
            <w:r>
              <w:rPr>
                <w:sz w:val="16"/>
                <w:szCs w:val="16"/>
              </w:rPr>
              <w:sym w:font="Symbol" w:char="F070"/>
            </w:r>
            <w:r>
              <w:rPr>
                <w:sz w:val="16"/>
                <w:szCs w:val="16"/>
              </w:rPr>
              <w:t>)</w:t>
            </w:r>
          </w:p>
        </w:tc>
      </w:tr>
    </w:tbl>
    <w:p>
      <w:pPr>
        <w:pStyle w:val="16"/>
      </w:pPr>
      <w:r>
        <w:t xml:space="preserve">Vertical lines are optional in tables. Statements that serve as captions for the entire table do not need footnote letters. </w:t>
      </w:r>
    </w:p>
    <w:p>
      <w:pPr>
        <w:pStyle w:val="16"/>
      </w:pPr>
      <w:r>
        <w:rPr>
          <w:vertAlign w:val="superscript"/>
        </w:rPr>
        <w:t>a</w:t>
      </w:r>
      <w:r>
        <w:t>Gaussian units are the same as cg emu for magnetostatics; Mx = maxwell, G = gauss, Oe = oersted; Wb = weber, V = volt, s = second, T = tesla, m = meter, A = ampere, J = joule, kg = kilogram, H = henry.</w:t>
      </w:r>
    </w:p>
    <w:p>
      <w:pPr>
        <w:pStyle w:val="65"/>
        <w:numPr>
          <w:ilvl w:val="0"/>
          <w:numId w:val="12"/>
        </w:numPr>
      </w:pPr>
      <w:r>
        <w:t>MULTIPART FIGURES</w:t>
      </w:r>
    </w:p>
    <w:p>
      <w:pPr>
        <w:pStyle w:val="26"/>
      </w:pPr>
      <w:r>
        <w:t>Figures compiled of more than one sub-figure presented side-by-side, or stacked. If a multipart figure is made up of multiple figure types (one part is lineart, and another is grayscale or color) the figure should meet the stricter guidelines.</w:t>
      </w:r>
    </w:p>
    <w:p>
      <w:pPr>
        <w:pStyle w:val="65"/>
        <w:numPr>
          <w:ilvl w:val="0"/>
          <w:numId w:val="12"/>
        </w:numPr>
      </w:pPr>
      <w:r>
        <w:t>FILE FORMATS FOR GRAPHICS</w:t>
      </w:r>
    </w:p>
    <w:p>
      <w:pPr>
        <w:pStyle w:val="26"/>
      </w:pPr>
      <w:r>
        <w:t>Format and save your graphics using a suitable graphics processing program that will allow you to create the images as PostScript (PS), Encapsulated PostScript (.EPS), Tagged Image File Format (.TIFF), Portable Document Format (.PDF), or Portable Network Graphics (.PNG) sizes them, and adjusts the resolution settings. If you created your source files in one of the following programs you will be able to submit the graphics without converting to a PS, EPS, TIFF, PDF, or PNG file: Microsoft Word, Microsoft PowerPoint, or Microsoft Excel. Though it is not required, it is strongly recommended that these files be saved in PDF format rather than DOC, XLS, or PPT. Doing so will protect your figures from common font and arrow stroke issues that occur when working on the files across multiple platforms. When submitting your final paper, your graphics should all be submitted individually in one of these formats along with the manuscript.</w:t>
      </w:r>
    </w:p>
    <w:p>
      <w:pPr>
        <w:pStyle w:val="53"/>
        <w:sectPr>
          <w:footerReference r:id="rId8" w:type="default"/>
          <w:type w:val="continuous"/>
          <w:pgSz w:w="11520" w:h="15660"/>
          <w:pgMar w:top="1300" w:right="740" w:bottom="1040" w:left="740" w:header="360" w:footer="640" w:gutter="0"/>
          <w:cols w:space="400" w:num="2"/>
          <w:docGrid w:linePitch="360" w:charSpace="0"/>
        </w:sectPr>
      </w:pPr>
    </w:p>
    <w:p>
      <w:pPr>
        <w:pStyle w:val="66"/>
        <w:numPr>
          <w:ilvl w:val="0"/>
          <w:numId w:val="12"/>
        </w:numPr>
      </w:pPr>
      <w:r>
        <w:br w:type="page"/>
      </w:r>
      <w:r>
        <w:t>SIZING OF GRAPHICS</w:t>
      </w:r>
    </w:p>
    <w:p>
      <w:pPr>
        <w:pStyle w:val="26"/>
      </w:pPr>
      <w:r>
        <w:t>Most charts, graphs, and tables are one column wide (3.5 inches / 88 millimeters / 21 picas) or page wide (7.16 inches / 181 millimeters / 43 picas). The maximum depth a graphic can be is 8.5 inches (216 millimeters / 54 picas). When choosing the depth of a graphic, please allow space for a caption. Figures can be sized between column and page widths if the author chooses, however it is recommended that figures are not sized less than column width unless when necessary.</w:t>
      </w:r>
    </w:p>
    <w:p>
      <w:pPr>
        <w:pStyle w:val="27"/>
      </w:pPr>
      <w:r>
        <w:t xml:space="preserve">There is currently one publication with column measurements that do not coincide with those listed above. Proceedings of the IEEE has a column measurement of 3.25 inches (82.5 millimeters / 19.5 picas). </w:t>
      </w:r>
    </w:p>
    <w:p>
      <w:pPr>
        <w:pStyle w:val="27"/>
      </w:pPr>
      <w:r>
        <w:t xml:space="preserve">The final printed size of author photographs is exactly </w:t>
      </w:r>
      <w:r>
        <w:br w:type="textWrapping"/>
      </w:r>
      <w:r>
        <w:t>1 inch wide by 1.25 inches tall (25.4 millimeters x 31.75 millimeters / 6 picas x 7.5 picas). Author photos printed in editorials measure 1.59 inches wide by 2 inches tall (40 millimeters x 50 millimeters / 9.5 picas x 12 picas).</w:t>
      </w:r>
    </w:p>
    <w:p>
      <w:pPr>
        <w:pStyle w:val="65"/>
        <w:numPr>
          <w:ilvl w:val="0"/>
          <w:numId w:val="12"/>
        </w:numPr>
      </w:pPr>
      <w:r>
        <w:t>RESOLUTION</w:t>
      </w:r>
    </w:p>
    <w:p>
      <w:pPr>
        <w:pStyle w:val="26"/>
      </w:pPr>
      <w:r>
        <w:t>The proper resolution of your figures will depend on the type of figure it is as defined in the “Types of Figures” section. Author photographs, color, and grayscale figures should be at least 300dpi. Line art, including tables should be a minimum of 600dpi.</w:t>
      </w:r>
    </w:p>
    <w:p>
      <w:pPr>
        <w:pStyle w:val="65"/>
        <w:numPr>
          <w:ilvl w:val="0"/>
          <w:numId w:val="12"/>
        </w:numPr>
      </w:pPr>
      <w:r>
        <w:t>VECTOR ART</w:t>
      </w:r>
    </w:p>
    <w:p>
      <w:pPr>
        <w:pStyle w:val="26"/>
      </w:pPr>
      <w:r>
        <w:t>In order to preserve the figures’ integrity across multiple computer platforms, we accept files in the following formats: .EPS/.PDF/.PS. All fonts must be embedded or text converted to outlines in order to achieve the best-quality results.</w:t>
      </w:r>
    </w:p>
    <w:p>
      <w:pPr>
        <w:pStyle w:val="65"/>
        <w:numPr>
          <w:ilvl w:val="0"/>
          <w:numId w:val="12"/>
        </w:numPr>
      </w:pPr>
      <w:r>
        <w:t>COLOR SPACE</w:t>
      </w:r>
    </w:p>
    <w:p>
      <w:pPr>
        <w:pStyle w:val="26"/>
      </w:pPr>
      <w:r>
        <w:t>The term color space refers to the entire sum of colors that can be represented within the said medium. For our purposes, the three main color spaces are Grayscale, RGB (red/green/blue) and CMYK (cyan/magenta/yellow/black). RGB is generally used with on-screen graphics, whereas CMYK is used for printing purposes.</w:t>
      </w:r>
    </w:p>
    <w:p>
      <w:pPr>
        <w:pStyle w:val="27"/>
      </w:pPr>
      <w:r>
        <w:t>All color figures should be generated in RGB or CMYK color space. Grayscale images should be submitted in Grayscale color space. Line art may be provided in grayscale OR bitmap colorspace. Note that “bitmap colorspace” and “bitmap file format” are not the same thing. When bitmap color space is selected, .TIF/.TIFF/.PNG are the recommended file formats.</w:t>
      </w:r>
    </w:p>
    <w:p>
      <w:pPr>
        <w:pStyle w:val="65"/>
        <w:numPr>
          <w:ilvl w:val="0"/>
          <w:numId w:val="12"/>
        </w:numPr>
      </w:pPr>
      <w:r>
        <w:t>ACCEPTED FONTS WITHIN FIGURES</w:t>
      </w:r>
    </w:p>
    <w:p>
      <w:pPr>
        <w:pStyle w:val="26"/>
      </w:pPr>
      <w:r>
        <w:t>When preparing your graphics IEEE suggests that you use of one of the following Open Type fonts: Times New Roman, Helvetica, Arial, Cambria, and Symbol. If you are supplying EPS, PS, or PDF files all fonts must be embedded. Some fonts may only be native to your operating system; without the fonts embedded, parts of the graphic may be distorted or missing.</w:t>
      </w:r>
    </w:p>
    <w:p>
      <w:pPr>
        <w:pStyle w:val="27"/>
      </w:pPr>
      <w:r>
        <w:t>A safe option when finalizing your figures is to strip out the fonts before you save the files, creating “outline” type. This converts fonts to artwork what will appear uniformly on any screen.</w:t>
      </w:r>
    </w:p>
    <w:p>
      <w:pPr>
        <w:pStyle w:val="65"/>
        <w:numPr>
          <w:ilvl w:val="0"/>
          <w:numId w:val="12"/>
        </w:numPr>
      </w:pPr>
      <w:r>
        <w:t>USING LABELS WITHIN FIGURES</w:t>
      </w:r>
    </w:p>
    <w:p>
      <w:pPr>
        <w:pStyle w:val="38"/>
        <w:numPr>
          <w:ilvl w:val="0"/>
          <w:numId w:val="13"/>
        </w:numPr>
        <w:tabs>
          <w:tab w:val="left" w:pos="320"/>
        </w:tabs>
      </w:pPr>
      <w:r>
        <w:t>Figure Axis labels</w:t>
      </w:r>
    </w:p>
    <w:p>
      <w:pPr>
        <w:pStyle w:val="26"/>
        <w:rPr>
          <w:b/>
        </w:rPr>
      </w:pPr>
      <w:r>
        <w:t xml:space="preserve">Figure axis labels are often a source of confusion. Use words rather than symbols. As an example, write the quantity “Magnetization,” or “Magnetization </w:t>
      </w:r>
      <w:r>
        <w:rPr>
          <w:rStyle w:val="28"/>
        </w:rPr>
        <w:t>M</w:t>
      </w:r>
      <w:r>
        <w:t>,” not just “</w:t>
      </w:r>
      <w:r>
        <w:rPr>
          <w:rStyle w:val="28"/>
        </w:rPr>
        <w:t>M</w:t>
      </w:r>
      <w:r>
        <w:t>.” Put units in parentheses. Do not label axes only with units. As in Fig. 1, for example, write “Magnetization (A/m)” or “Magnetization (A</w:t>
      </w:r>
      <w:r>
        <w:rPr>
          <w:position w:val="-2"/>
        </w:rPr>
        <w:object>
          <v:shape id="_x0000_i1025" o:spt="75" type="#_x0000_t75" style="height:6pt;width:4.8pt;" o:ole="t" fillcolor="#FFFFFF" filled="f" o:preferrelative="t" stroked="f" coordsize="21600,21600">
            <v:path/>
            <v:fill on="f" focussize="0,0"/>
            <v:stroke on="f" joinstyle="miter"/>
            <v:imagedata r:id="rId15" o:title=""/>
            <o:lock v:ext="edit" aspectratio="t"/>
            <w10:wrap type="none"/>
            <w10:anchorlock/>
          </v:shape>
          <o:OLEObject Type="Embed" ProgID="Equation.3" ShapeID="_x0000_i1025" DrawAspect="Content" ObjectID="_1468075725" r:id="rId14">
            <o:LockedField>false</o:LockedField>
          </o:OLEObject>
        </w:object>
      </w:r>
      <w:r>
        <w:t>m</w:t>
      </w:r>
      <w:r>
        <w:rPr>
          <w:vertAlign w:val="superscript"/>
        </w:rPr>
        <w:sym w:font="Symbol" w:char="F02D"/>
      </w:r>
      <w:r>
        <w:rPr>
          <w:vertAlign w:val="superscript"/>
        </w:rPr>
        <w:t>1</w:t>
      </w:r>
      <w:r>
        <w:t xml:space="preserve">),” not just “A/m.” Do not label axes with a ratio of quantities and units. For example, write “Temperature (K),” not “Temperature/K.” </w:t>
      </w:r>
    </w:p>
    <w:p>
      <w:pPr>
        <w:pStyle w:val="27"/>
      </w:pPr>
      <w:r>
        <w:t>Multipliers can be especially confusing. Write “Magnetization (kA/m)” or “Magnetization (10</w:t>
      </w:r>
      <w:r>
        <w:rPr>
          <w:vertAlign w:val="superscript"/>
        </w:rPr>
        <w:t>3</w:t>
      </w:r>
      <w:r>
        <w:t xml:space="preserve"> A/m).” Do not write “Magnetization (A/m) </w:t>
      </w:r>
      <w:r>
        <w:rPr/>
        <w:sym w:font="Symbol" w:char="F0B4"/>
      </w:r>
      <w:r>
        <w:t xml:space="preserve"> 1000” because the reader would not know whether the top axis label in Fig. 1 meant 16000 A/m or 0.016 A/m. Figure labels should be legible, approximately 8 to 10 point type.</w:t>
      </w:r>
    </w:p>
    <w:p>
      <w:pPr>
        <w:pStyle w:val="38"/>
      </w:pPr>
      <w:r>
        <w:t>Subfigure Labels in Multipart Figures and Tables</w:t>
      </w:r>
    </w:p>
    <w:p>
      <w:pPr>
        <w:pStyle w:val="26"/>
      </w:pPr>
      <w:r>
        <w:t xml:space="preserve">Multipart figures should be combined and labeled before final submission. Labels should appear centered below each subfigure in 8 point Times New Roman font in the format of (a) (b) (c). </w:t>
      </w:r>
    </w:p>
    <w:p>
      <w:pPr>
        <w:pStyle w:val="65"/>
        <w:numPr>
          <w:ilvl w:val="0"/>
          <w:numId w:val="12"/>
        </w:numPr>
      </w:pPr>
      <w:r>
        <w:t>FILE NAMING</w:t>
      </w:r>
    </w:p>
    <w:p>
      <w:pPr>
        <w:pStyle w:val="26"/>
      </w:pPr>
      <w:r>
        <w:t>Figures (line artwork or photographs) should be named starting with the first 5 letters of the author’s last name. The next characters in the filename should be the number that represents the sequential location of this image in your article. For example, in author “Anderson’s” paper, the first three figures would be named ander1.tif, ander2.tif, and ander3.ps.</w:t>
      </w:r>
    </w:p>
    <w:p>
      <w:pPr>
        <w:pStyle w:val="27"/>
      </w:pPr>
      <w:r>
        <w:t>Tables should contain only the body of the table (not the caption) and should be named similarly to figures, except that ‘.t’ is inserted in-between the author’s name and the table number. For example, author Anderson’s first three tables would be named ander.t1.tif, ander.t2.ps, ander.t3.eps.</w:t>
      </w:r>
    </w:p>
    <w:p>
      <w:pPr>
        <w:pStyle w:val="27"/>
      </w:pPr>
      <w:r>
        <w:t>Author photographs should be named using the first five characters of the pictured author’s last name. For example, four author photographs for a paper may be named: oppen.ps, moshc.tif, chen.eps, and duran.pdf.</w:t>
      </w:r>
    </w:p>
    <w:p>
      <w:pPr>
        <w:pStyle w:val="27"/>
      </w:pPr>
      <w:r>
        <w:t>If two authors or more have the same last name, their first initial(s) can be substituted for the fifth, fourth, third... letters of their surname until the degree where there is differentiation. For example, two authors Michael and Monica Oppenheimer’s photos would be named oppmi.tif, and oppmo.eps.</w:t>
      </w:r>
    </w:p>
    <w:p>
      <w:pPr>
        <w:pStyle w:val="62"/>
        <w:spacing w:before="0"/>
        <w:sectPr>
          <w:footerReference r:id="rId9" w:type="default"/>
          <w:type w:val="continuous"/>
          <w:pgSz w:w="11520" w:h="15660"/>
          <w:pgMar w:top="1300" w:right="740" w:bottom="1040" w:left="740" w:header="360" w:footer="640" w:gutter="0"/>
          <w:cols w:space="400" w:num="2"/>
          <w:docGrid w:linePitch="360" w:charSpace="0"/>
        </w:sectPr>
      </w:pPr>
    </w:p>
    <w:p>
      <w:pPr>
        <w:pStyle w:val="66"/>
        <w:numPr>
          <w:ilvl w:val="0"/>
          <w:numId w:val="12"/>
        </w:numPr>
      </w:pPr>
      <w:r>
        <w:br w:type="page"/>
      </w:r>
      <w:r>
        <w:t>REFERENCING A FIGURE OR TABLE WITHIN YOUR PAPER</w:t>
      </w:r>
    </w:p>
    <w:p>
      <w:pPr>
        <w:pStyle w:val="26"/>
        <w:rPr>
          <w:rStyle w:val="50"/>
          <w:rFonts w:ascii="Times New Roman" w:hAnsi="Times New Roman" w:cs="TimesLTStd-Roman"/>
          <w:color w:val="auto"/>
          <w:sz w:val="20"/>
        </w:rPr>
      </w:pPr>
      <w:r>
        <w:t>When referencing your figures and tables within your paper, use the abbreviation “Fig.” even at the beginning of a sentence. Do not abbreviate “Table.” Tables should be numbered with Roman Numerals.</w:t>
      </w:r>
    </w:p>
    <w:p>
      <w:pPr>
        <w:pStyle w:val="65"/>
        <w:numPr>
          <w:ilvl w:val="0"/>
          <w:numId w:val="12"/>
        </w:numPr>
      </w:pPr>
      <w:r>
        <w:t>CHECKING YOUR FIGURES: THE IEEE GRAPHICS ANALYZER</w:t>
      </w:r>
    </w:p>
    <w:p>
      <w:pPr>
        <w:pStyle w:val="26"/>
      </w:pPr>
      <w:r>
        <w:t xml:space="preserve">The IEEE Graphics Analyzer enables authors to pre-screen their graphics for compliance with IEEE Access standards before submission. The online tool, located at </w:t>
      </w:r>
      <w:r>
        <w:fldChar w:fldCharType="begin"/>
      </w:r>
      <w:r>
        <w:instrText xml:space="preserve"> HYPERLINK "http://graphicsqc.ieee.org/" </w:instrText>
      </w:r>
      <w:r>
        <w:fldChar w:fldCharType="separate"/>
      </w:r>
      <w:r>
        <w:rPr>
          <w:rStyle w:val="18"/>
          <w:rFonts w:ascii="Times" w:hAnsi="Times"/>
          <w:color w:val="000000"/>
        </w:rPr>
        <w:t>http://graphicsqc.ieee.org/</w:t>
      </w:r>
      <w:r>
        <w:rPr>
          <w:rStyle w:val="18"/>
          <w:rFonts w:ascii="Times" w:hAnsi="Times"/>
          <w:color w:val="000000"/>
        </w:rPr>
        <w:fldChar w:fldCharType="end"/>
      </w:r>
      <w:r>
        <w:t>, allows authors to upload their graphics in order to check that each file is the correct file format, resolution, size and colorspace; that no fonts are missing or corrupt; that figures are not compiled in layers or have transparency, and that they are named according to the IEEE Access naming convention. At the end of this automated process, authors are provided with a detailed report on each graphic within the web applet, as well as by email.</w:t>
      </w:r>
    </w:p>
    <w:p>
      <w:pPr>
        <w:pStyle w:val="27"/>
      </w:pPr>
      <w:r>
        <w:t xml:space="preserve">For more information on using the Graphics Analyzer </w:t>
      </w:r>
      <w:r>
        <w:br w:type="textWrapping"/>
      </w:r>
      <w:r>
        <w:t xml:space="preserve">or any other graphics related topic, contact the IEEE Graphics Help Desk by e-mail at </w:t>
      </w:r>
      <w:r>
        <w:fldChar w:fldCharType="begin"/>
      </w:r>
      <w:r>
        <w:instrText xml:space="preserve"> HYPERLINK "mailto:graphics@ieee.org" </w:instrText>
      </w:r>
      <w:r>
        <w:fldChar w:fldCharType="separate"/>
      </w:r>
      <w:r>
        <w:rPr>
          <w:rStyle w:val="18"/>
          <w:rFonts w:ascii="Times" w:hAnsi="Times"/>
          <w:color w:val="000000"/>
        </w:rPr>
        <w:t>graphics@ieee.org</w:t>
      </w:r>
      <w:r>
        <w:rPr>
          <w:rStyle w:val="18"/>
          <w:rFonts w:ascii="Times" w:hAnsi="Times"/>
          <w:color w:val="000000"/>
        </w:rPr>
        <w:fldChar w:fldCharType="end"/>
      </w:r>
      <w:r>
        <w:t>.</w:t>
      </w:r>
    </w:p>
    <w:p>
      <w:pPr>
        <w:pStyle w:val="65"/>
        <w:numPr>
          <w:ilvl w:val="0"/>
          <w:numId w:val="12"/>
        </w:numPr>
      </w:pPr>
      <w:r>
        <w:t>SUBMITTING YOUR GRAPHICS</w:t>
      </w:r>
    </w:p>
    <w:p>
      <w:pPr>
        <w:pStyle w:val="26"/>
      </w:pPr>
      <w:r>
        <w:t xml:space="preserve">Because IEEE will do the final formatting of your paper, </w:t>
      </w:r>
    </w:p>
    <w:p>
      <w:pPr>
        <w:pStyle w:val="26"/>
        <w:rPr>
          <w:rStyle w:val="50"/>
          <w:rFonts w:ascii="Times New Roman" w:hAnsi="Times New Roman" w:cs="TimesLTStd-Roman"/>
          <w:color w:val="auto"/>
          <w:sz w:val="20"/>
        </w:rPr>
      </w:pPr>
      <w:r>
        <w:t>you do not need to position figures and tables at the top and bottom of each column. In fact, all figures, figure captions, and tables can be placed at the end of your paper. In addition to, or even in lieu of submitting figures within your final manuscript, figures should be submitted individually, separate from the manuscript in one of the file formats listed above in section VI-J. Place figure captions below the figures; place table titles above the tables. Please do not include captions as part of the figures, or put them in “text boxes” linked to the figures. Also, do not place borders around the outside of your figures.</w:t>
      </w:r>
    </w:p>
    <w:p>
      <w:pPr>
        <w:pStyle w:val="65"/>
        <w:numPr>
          <w:ilvl w:val="0"/>
          <w:numId w:val="12"/>
        </w:numPr>
      </w:pPr>
      <w:r>
        <w:t>COLOR PROCESSING / PRINTING IN IEEE JOURNALS</w:t>
      </w:r>
    </w:p>
    <w:p>
      <w:pPr>
        <w:pStyle w:val="26"/>
        <w:rPr>
          <w:rStyle w:val="50"/>
          <w:rFonts w:ascii="Times New Roman" w:hAnsi="Times New Roman" w:cs="TimesLTStd-Roman"/>
          <w:color w:val="auto"/>
          <w:sz w:val="20"/>
        </w:rPr>
      </w:pPr>
      <w:r>
        <w:t xml:space="preserve">All IEEE Transactions, Journals, and Letters allow an author to publish color figures on IEEE </w:t>
      </w:r>
      <w:r>
        <w:rPr>
          <w:rStyle w:val="28"/>
        </w:rPr>
        <w:t>Xplore</w:t>
      </w:r>
      <w:r>
        <w:t>® at no charge, and automatically convert them to grayscale for print versions. In most journals, figures and tables may alternatively be printed in color if an author chooses to do so. Please note that this service comes at an extra expense to the author. If you intend to have print color graphics, include a note with your final paper indicating which figures or tables you would like to be handled that way, and stating that you are willing to pay the additional fee.</w:t>
      </w:r>
    </w:p>
    <w:p>
      <w:pPr>
        <w:pStyle w:val="60"/>
      </w:pPr>
      <w:r>
        <w:t>CONCLUSION</w:t>
      </w:r>
    </w:p>
    <w:p>
      <w:pPr>
        <w:pStyle w:val="26"/>
      </w:pPr>
      <w:r>
        <w:t>A conclusion section is not required. Although a conclusion may review the main points of the paper, do not replicate the abstract as the conclusion. A conclusion might elaborate on the importance of the work or suggest applications and extensions.</w:t>
      </w:r>
    </w:p>
    <w:p>
      <w:pPr>
        <w:pStyle w:val="34"/>
      </w:pPr>
      <w:r>
        <w:t>APPENDIX</w:t>
      </w:r>
    </w:p>
    <w:p>
      <w:pPr>
        <w:pStyle w:val="26"/>
      </w:pPr>
      <w:r>
        <w:t>Appendixes, if needed, appear before the acknowledgment.</w:t>
      </w:r>
    </w:p>
    <w:p>
      <w:pPr>
        <w:pStyle w:val="34"/>
      </w:pPr>
      <w:r>
        <w:t>ACKNOWLEDGMENT</w:t>
      </w:r>
    </w:p>
    <w:p>
      <w:pPr>
        <w:pStyle w:val="26"/>
      </w:pPr>
      <w:r>
        <w:t>The preferred spelling of the word “acknowledgment” in American English is without an “e” after the “g.” Use the singular heading even if you have many acknowledgments. Avoid expressions such as “One of us (S.B.A.) would like to thank ... .” Instead, write “F. A. Author thanks ... .” In most cases, sponsor and financial support acknowledgments are placed in the unnumbered footnote on the first page, not here.</w:t>
      </w:r>
    </w:p>
    <w:p>
      <w:pPr>
        <w:pStyle w:val="34"/>
      </w:pPr>
      <w:r>
        <w:t>REFERENCES AND FOOTNOTES</w:t>
      </w:r>
    </w:p>
    <w:p>
      <w:pPr>
        <w:pStyle w:val="53"/>
        <w:numPr>
          <w:ilvl w:val="0"/>
          <w:numId w:val="14"/>
        </w:numPr>
      </w:pPr>
      <w:r>
        <w:t>REFERENCES</w:t>
      </w:r>
    </w:p>
    <w:p>
      <w:pPr>
        <w:pStyle w:val="26"/>
      </w:pPr>
      <w:r>
        <w:t xml:space="preserve">References need not be cited in text. When they are, they appear on the line, in square brackets, inside the punctuation. Multiple references are each numbered with separate brackets. When citing a section in a book, please give the relevant page numbers. In text, refer simply to the reference number. Do not use “Ref.” or “reference” except at the beginning of a sentence: “Reference [3] shows ... .” Please do not use automatic endnotes in </w:t>
      </w:r>
      <w:r>
        <w:rPr>
          <w:rStyle w:val="28"/>
        </w:rPr>
        <w:t>Word</w:t>
      </w:r>
      <w:r>
        <w:t>, rather, type the reference list at the end of the paper using the “References” style.</w:t>
      </w:r>
    </w:p>
    <w:p>
      <w:pPr>
        <w:pStyle w:val="27"/>
      </w:pPr>
      <w:r>
        <w:t xml:space="preserve">Reference numbers are set flush left and form a column of their own, hanging out beyond the body of the reference. The reference numbers are on the line, enclosed in square brackets. In all references, the given name of the author or editor is abbreviated to the initial only and precedes the last name. Use them all; use </w:t>
      </w:r>
      <w:r>
        <w:rPr>
          <w:rStyle w:val="28"/>
        </w:rPr>
        <w:t>et al</w:t>
      </w:r>
      <w:r>
        <w:t xml:space="preserve">. only if names are not given. Use commas around Jr., Sr., and III in names. Abbreviate conference titles. When citing IEEE transactions, provide the issue number, page range, volume number, year, and/or month if available. When referencing a patent, provide the day and the month of issue, or application. References may not include all information; please obtain and include relevant information. Do not combine references. There must be only one reference with each number. If there is a URL included with the print reference, it can be included at the end of the reference. </w:t>
      </w:r>
    </w:p>
    <w:p>
      <w:pPr>
        <w:pStyle w:val="27"/>
      </w:pPr>
      <w:r>
        <w:t xml:space="preserve">Other than books, capitalize only the first word in a paper title, except for proper nouns and element symbols. For papers published in translation journals, please give the English citation first, followed by the original foreign-language citation See the end of this document for formats and examples of common references. For a complete discussion of references and their formats, see the IEEE style manual at </w:t>
      </w:r>
      <w:r>
        <w:rPr>
          <w:sz w:val="19"/>
          <w:szCs w:val="19"/>
          <w:shd w:val="clear" w:color="auto" w:fill="FFFFFF"/>
        </w:rPr>
        <w:t>www.ieee.org/authortools</w:t>
      </w:r>
      <w:r>
        <w:t>.</w:t>
      </w:r>
    </w:p>
    <w:p>
      <w:pPr>
        <w:pStyle w:val="65"/>
        <w:numPr>
          <w:ilvl w:val="0"/>
          <w:numId w:val="14"/>
        </w:numPr>
      </w:pPr>
      <w:r>
        <w:t>FOOTNOTES</w:t>
      </w:r>
    </w:p>
    <w:p>
      <w:pPr>
        <w:pStyle w:val="26"/>
      </w:pPr>
      <w:r>
        <w:t>Number footnotes separately in superscripts (Insert| Footnote).</w:t>
      </w:r>
      <w:r>
        <w:rPr>
          <w:rStyle w:val="15"/>
        </w:rPr>
        <w:footnoteReference w:id="0"/>
      </w:r>
      <w:r>
        <w:t xml:space="preserve"> Place the actual footnote at the bottom of the column in which it is cited; do not put footnotes in the reference list (endnotes). Use letters for table footnotes (see Table I). </w:t>
      </w:r>
    </w:p>
    <w:p>
      <w:pPr>
        <w:pStyle w:val="60"/>
      </w:pPr>
      <w:r>
        <w:t>SUBMITTING YOUR PAPER FOR REVIEW</w:t>
      </w:r>
    </w:p>
    <w:p>
      <w:pPr>
        <w:pStyle w:val="53"/>
        <w:numPr>
          <w:ilvl w:val="0"/>
          <w:numId w:val="15"/>
        </w:numPr>
      </w:pPr>
      <w:r>
        <w:t>REVIEW STAGE USING WORD 6.0 OR HIGHER</w:t>
      </w:r>
    </w:p>
    <w:p>
      <w:pPr>
        <w:pStyle w:val="26"/>
      </w:pPr>
      <w:r>
        <w:t>If you want to submit your file with one column electronically, please do the following:</w:t>
      </w:r>
    </w:p>
    <w:p>
      <w:pPr>
        <w:pStyle w:val="27"/>
      </w:pPr>
      <w:r>
        <w:t>--First, click on the View menu and choose Print Layout.</w:t>
      </w:r>
    </w:p>
    <w:p>
      <w:pPr>
        <w:pStyle w:val="27"/>
      </w:pPr>
      <w:r>
        <w:t>--Second, place your cursor in the first paragraph. Go to the Format menu, choose Columns, choose one column Layout, and choose “apply to whole document” from the dropdown menu.</w:t>
      </w:r>
    </w:p>
    <w:p>
      <w:pPr>
        <w:pStyle w:val="27"/>
      </w:pPr>
      <w:r>
        <w:t>--Third, click and drag the right margin bar to just over 4 inches in width.</w:t>
      </w:r>
    </w:p>
    <w:p>
      <w:pPr>
        <w:pStyle w:val="27"/>
      </w:pPr>
      <w:r>
        <w:t>The graphics will stay in the “second” column, but you can drag them to the first column. Make the graphic wider to push out any text that may try to fill in next to the graphic.</w:t>
      </w:r>
    </w:p>
    <w:p>
      <w:pPr>
        <w:pStyle w:val="65"/>
        <w:numPr>
          <w:ilvl w:val="0"/>
          <w:numId w:val="15"/>
        </w:numPr>
      </w:pPr>
      <w:r>
        <w:t>FINAL STAGE USING WORD 6.0</w:t>
      </w:r>
    </w:p>
    <w:p>
      <w:pPr>
        <w:pStyle w:val="26"/>
      </w:pPr>
      <w:r>
        <w:t xml:space="preserve">When you submit your final version (after your paper has been accepted), print it in two-column format, including figures and tables. You must also send your final manuscript on a disk, via e-mail, or through a Web manuscript submission system as directed by the society contact. You may use </w:t>
      </w:r>
      <w:r>
        <w:rPr>
          <w:rStyle w:val="28"/>
        </w:rPr>
        <w:t>Zip</w:t>
      </w:r>
      <w:r>
        <w:t xml:space="preserve"> for large files, or compress files using </w:t>
      </w:r>
      <w:r>
        <w:rPr>
          <w:rStyle w:val="28"/>
        </w:rPr>
        <w:t>Compress, Pkzip, Stuffit,</w:t>
      </w:r>
      <w:r>
        <w:t xml:space="preserve"> or </w:t>
      </w:r>
      <w:r>
        <w:rPr>
          <w:rStyle w:val="28"/>
        </w:rPr>
        <w:t>Gzip.</w:t>
      </w:r>
      <w:r>
        <w:t xml:space="preserve"> </w:t>
      </w:r>
    </w:p>
    <w:p>
      <w:pPr>
        <w:pStyle w:val="48"/>
      </w:pPr>
      <w:r>
        <w:t>Also, send a sheet of paper or PDF with complete contact information for all authors. Include full mailing addresses, telephone numbers, fax numbers, and e-mail addresses. This information will be used to send each author a complimentary copy of the journal in which the paper appears. In addition, designate one author as the “corresponding author.” This is the author to whom proofs of the paper will be sent. Proofs are sent to the corresponding author only.</w:t>
      </w:r>
    </w:p>
    <w:p>
      <w:pPr>
        <w:pStyle w:val="65"/>
        <w:numPr>
          <w:ilvl w:val="0"/>
          <w:numId w:val="15"/>
        </w:numPr>
      </w:pPr>
      <w:r>
        <w:t>REVIEW STAGE USING SCHOLARONE</w:t>
      </w:r>
      <w:r>
        <w:rPr>
          <w:vertAlign w:val="superscript"/>
        </w:rPr>
        <w:t>®</w:t>
      </w:r>
      <w:r>
        <w:t xml:space="preserve"> MANUSCRIPTS</w:t>
      </w:r>
    </w:p>
    <w:p>
      <w:pPr>
        <w:pStyle w:val="26"/>
        <w:rPr>
          <w:color w:val="000000"/>
        </w:rPr>
      </w:pPr>
      <w:r>
        <w:t>Contributions to the Transactions, Journals, and Letters may be submitted electronically on IEEE’s on-line manuscript submission and peer-review system, ScholarOne</w:t>
      </w:r>
      <w:r>
        <w:rPr>
          <w:vertAlign w:val="superscript"/>
        </w:rPr>
        <w:t>®</w:t>
      </w:r>
      <w:r>
        <w:t xml:space="preserve"> Manuscripts. You can get a listing of the publications that participate in ScholarOne</w:t>
      </w:r>
      <w:r>
        <w:rPr>
          <w:vertAlign w:val="superscript"/>
        </w:rPr>
        <w:t xml:space="preserve"> </w:t>
      </w:r>
      <w:r>
        <w:t>at http://www.ieee.org/</w:t>
      </w:r>
      <w:r>
        <w:br w:type="textWrapping"/>
      </w:r>
      <w:r>
        <w:t>publications_standards/publications/authors/authors_submission.html</w:t>
      </w:r>
      <w:r>
        <w:rPr>
          <w:color w:val="000000"/>
        </w:rPr>
        <w:t xml:space="preserve"> First check if you have an existing account. If there is none, please create a new account. After logging in, go to your Author Center and click “Submit First Draft of a New Manuscript.” </w:t>
      </w:r>
    </w:p>
    <w:p>
      <w:pPr>
        <w:pStyle w:val="27"/>
      </w:pPr>
      <w:r>
        <w:t>Along with other information, you will be asked to select the subject from a pull-down list. Depending on the journal, there are various steps to the submission process; you must complete all steps for a complete submission. At the end of each step you must click “Save and Continue”; just uploading the paper is not sufficient. After the last step, you should see a confirmation that the submission is complete. You should also receive an e-mail confirmation. For inquiries regarding the submission of your paper on ScholarOne Manuscripts, please contact oprs-support@ieee.org or call +1 732 465 5861.</w:t>
      </w:r>
    </w:p>
    <w:p>
      <w:pPr>
        <w:pStyle w:val="27"/>
      </w:pPr>
      <w:r>
        <w:t xml:space="preserve">ScholarOne Manuscripts will accept files for review in various formats. Please check the guidelines of the specific journal for which you plan to submit. </w:t>
      </w:r>
    </w:p>
    <w:p>
      <w:pPr>
        <w:pStyle w:val="27"/>
      </w:pPr>
      <w:r>
        <w:t xml:space="preserve">You will be asked to file an electronic copyright form immediately upon completing the submission process (authors are responsible for obtaining any security clearances). Failure to submit the electronic copyright could result in publishing delays later. You will also have the opportunity to designate your article as “open access” if you agree to pay the IEEE open access fee. </w:t>
      </w:r>
    </w:p>
    <w:p>
      <w:pPr>
        <w:pStyle w:val="65"/>
      </w:pPr>
      <w:r>
        <w:t>FINAL STAGE USING SCHOLARONE MANUSCRIPTS</w:t>
      </w:r>
    </w:p>
    <w:p>
      <w:pPr>
        <w:pStyle w:val="26"/>
      </w:pPr>
      <w:r>
        <w:t xml:space="preserve">Upon acceptance, you will receive an email with specific instructions regarding the submission of your final files. To avoid any delays in publication, please be sure to follow these instructions. Most journals require that final submissions be uploaded through ScholarOne Manuscripts, although some may still accept final submissions via email. Final submissions should include source files of your accepted manuscript, high quality graphic files, and a formatted pdf file. If you have any questions regarding the final submission process, please contact the administrative contact for the journal. </w:t>
      </w:r>
    </w:p>
    <w:p>
      <w:pPr>
        <w:pStyle w:val="27"/>
      </w:pPr>
      <w:r>
        <w:t xml:space="preserve">In addition to this, upload a file with complete contact information for all authors. Include full mailing addresses, telephone numbers, fax numbers, and e-mail addresses. Designate the author who submitted the manuscript on ScholarOne Manuscripts as the “corresponding author.” This is the only author to whom proofs of the paper will be sent. </w:t>
      </w:r>
    </w:p>
    <w:p>
      <w:pPr>
        <w:pStyle w:val="65"/>
      </w:pPr>
      <w:r>
        <w:t>COPYRIGHT FORM</w:t>
      </w:r>
    </w:p>
    <w:p>
      <w:pPr>
        <w:pStyle w:val="26"/>
      </w:pPr>
      <w:r>
        <w:rPr>
          <w:shd w:val="clear" w:color="auto" w:fill="FFFFFF"/>
        </w:rPr>
        <w:t>Authors must submit an electronic IEEE Copyright Form (eCF) upon submitting their final manuscript files. You can access the eCF system through your manuscript submission system or through the Author Gateway. You are responsible for obtaining any necessary approvals and/or security clearances. For additional information on intellectual property rights, visit the IEEE Intellectual Property Rights department web page at http://www.ieee.org/publications_</w:t>
      </w:r>
      <w:r>
        <w:rPr>
          <w:shd w:val="clear" w:color="auto" w:fill="FFFFFF"/>
        </w:rPr>
        <w:br w:type="textWrapping"/>
      </w:r>
      <w:r>
        <w:rPr>
          <w:shd w:val="clear" w:color="auto" w:fill="FFFFFF"/>
        </w:rPr>
        <w:t xml:space="preserve">standards/publications/rights/index.html. </w:t>
      </w:r>
    </w:p>
    <w:p>
      <w:pPr>
        <w:pStyle w:val="60"/>
      </w:pPr>
      <w:r>
        <w:t>IEEE PUBLISHING POLICY</w:t>
      </w:r>
    </w:p>
    <w:p>
      <w:pPr>
        <w:pStyle w:val="26"/>
        <w:sectPr>
          <w:footerReference r:id="rId10" w:type="default"/>
          <w:type w:val="continuous"/>
          <w:pgSz w:w="11520" w:h="15660"/>
          <w:pgMar w:top="1300" w:right="740" w:bottom="1040" w:left="740" w:header="360" w:footer="640" w:gutter="0"/>
          <w:cols w:space="400" w:num="2"/>
          <w:docGrid w:linePitch="360" w:charSpace="0"/>
        </w:sectPr>
      </w:pPr>
      <w:r>
        <w:t xml:space="preserve">The general IEEE policy requires that authors should only submit original work that has neither appeared elsewhere for publication, nor is under review for another refereed publication. The submitting author must disclose all prior publication(s) and current submissions when submitting a manuscript. Do not publish “preliminary” data or results. The submitting author is responsible for obtaining agreement of all coauthors and any consent required from employers or sponsors before submitting an article. The IEEE Access </w:t>
      </w:r>
    </w:p>
    <w:p>
      <w:pPr>
        <w:pStyle w:val="26"/>
      </w:pPr>
      <w:r>
        <w:t>Department strongly discourages courtesy authorship; it is the obligation of the authors to cite only relevant prior work.</w:t>
      </w:r>
    </w:p>
    <w:p>
      <w:pPr>
        <w:pStyle w:val="27"/>
      </w:pPr>
      <w:r>
        <w:t>The IEEE Access Department does not publish conference records or proceedings, but can publish articles related to conferences that have undergone rigorous peer review. Minimally, two reviews are required for every article submitted for peer review.</w:t>
      </w:r>
    </w:p>
    <w:p>
      <w:pPr>
        <w:pStyle w:val="60"/>
      </w:pPr>
      <w:r>
        <w:t>PUBLICATION PRINCIPLES</w:t>
      </w:r>
    </w:p>
    <w:p>
      <w:pPr>
        <w:pStyle w:val="26"/>
      </w:pPr>
      <w:r>
        <w:t xml:space="preserve">The two types of contents of that are published are; 1) peer-reviewed and 2) archival. The Transactions and Journals Department publishes scholarly articles of archival value as well as tutorial expositions and critical reviews of classical subjects and topics of current interest. </w:t>
      </w:r>
    </w:p>
    <w:p>
      <w:pPr>
        <w:pStyle w:val="27"/>
      </w:pPr>
      <w:r>
        <w:t>Authors should consider the following points:</w:t>
      </w:r>
    </w:p>
    <w:p>
      <w:pPr>
        <w:pStyle w:val="48"/>
        <w:numPr>
          <w:ilvl w:val="0"/>
          <w:numId w:val="16"/>
        </w:numPr>
      </w:pPr>
      <w:r>
        <w:t xml:space="preserve">Technical papers submitted for publication must advance the state of knowledge and must cite relevant prior work. </w:t>
      </w:r>
    </w:p>
    <w:p>
      <w:pPr>
        <w:pStyle w:val="48"/>
        <w:numPr>
          <w:ilvl w:val="0"/>
          <w:numId w:val="16"/>
        </w:numPr>
      </w:pPr>
      <w:r>
        <w:t>The length of a submitted paper should be commensurate with the importance, or appropriate to the complexity, of the work. For example, an obvious extension of previously published work might not be appropriate for publication or might be adequately treated in just a few pages.</w:t>
      </w:r>
    </w:p>
    <w:p>
      <w:pPr>
        <w:pStyle w:val="48"/>
        <w:numPr>
          <w:ilvl w:val="0"/>
          <w:numId w:val="16"/>
        </w:numPr>
      </w:pPr>
      <w:r>
        <w:t xml:space="preserve">Authors must convince both peer reviewers and the editors of the scientific and technical merit of a paper; the standards of proof are higher when extraordinary or unexpected results are reported. </w:t>
      </w:r>
    </w:p>
    <w:p>
      <w:pPr>
        <w:pStyle w:val="48"/>
        <w:numPr>
          <w:ilvl w:val="0"/>
          <w:numId w:val="16"/>
        </w:numPr>
      </w:pPr>
      <w:r>
        <w:t>Because replication is required for scientific progress, papers submitted for publication must provide sufficient information to allow readers to perform similar experiments or calculations and use the reported results. Although not everything need be disclosed, a paper must contain new, useable, and fully described information. For example, a specimen’s chemical composition need not be reported if the main purpose of a paper is to introduce a new measurement technique. Authors should expect to be challenged by reviewers if the results are not supported by adequate data and critical details.</w:t>
      </w:r>
    </w:p>
    <w:p>
      <w:pPr>
        <w:pStyle w:val="48"/>
        <w:numPr>
          <w:ilvl w:val="0"/>
          <w:numId w:val="16"/>
        </w:numPr>
      </w:pPr>
      <w:r>
        <w:t>Papers that describe ongoing work or announce the latest technical achievement, which are suitable for presentation at a professional conference, may not be appropriate for publication.</w:t>
      </w:r>
    </w:p>
    <w:p>
      <w:pPr>
        <w:pStyle w:val="34"/>
      </w:pPr>
      <w:r>
        <w:t>REFERENCES</w:t>
      </w:r>
    </w:p>
    <w:p>
      <w:pPr>
        <w:autoSpaceDE w:val="0"/>
        <w:autoSpaceDN w:val="0"/>
        <w:adjustRightInd w:val="0"/>
        <w:rPr>
          <w:rFonts w:cs="TimesNewRomanPS-ItalicMT"/>
          <w:i/>
          <w:iCs/>
        </w:rPr>
      </w:pPr>
      <w:r>
        <w:rPr>
          <w:rFonts w:cs="TimesNewRomanPS-ItalicMT"/>
          <w:i/>
          <w:iCs/>
        </w:rPr>
        <w:t>Basic format for books:</w:t>
      </w:r>
    </w:p>
    <w:p>
      <w:pPr>
        <w:rPr>
          <w:rFonts w:cs="TimesNewRomanPS-ItalicMT"/>
          <w:i/>
          <w:iCs/>
          <w:sz w:val="16"/>
          <w:szCs w:val="16"/>
        </w:rPr>
      </w:pPr>
      <w:r>
        <w:rPr>
          <w:sz w:val="16"/>
          <w:szCs w:val="16"/>
        </w:rPr>
        <w:t xml:space="preserve">J. K. Author, “Title of chapter in the book,” in </w:t>
      </w:r>
      <w:r>
        <w:rPr>
          <w:rFonts w:cs="TimesNewRomanPS-ItalicMT"/>
          <w:i/>
          <w:iCs/>
          <w:sz w:val="16"/>
          <w:szCs w:val="16"/>
        </w:rPr>
        <w:t>Title of His Published Book, x</w:t>
      </w:r>
      <w:r>
        <w:rPr>
          <w:sz w:val="16"/>
          <w:szCs w:val="16"/>
        </w:rPr>
        <w:t xml:space="preserve">th ed. City of Publisher, (only U.S. State), Country: Abbrev. of Publisher, year, ch. </w:t>
      </w:r>
      <w:r>
        <w:rPr>
          <w:rFonts w:cs="TimesNewRomanPS-ItalicMT"/>
          <w:i/>
          <w:iCs/>
          <w:sz w:val="16"/>
          <w:szCs w:val="16"/>
        </w:rPr>
        <w:t>x</w:t>
      </w:r>
      <w:r>
        <w:rPr>
          <w:sz w:val="16"/>
          <w:szCs w:val="16"/>
        </w:rPr>
        <w:t xml:space="preserve">, sec. </w:t>
      </w:r>
      <w:r>
        <w:rPr>
          <w:rFonts w:cs="TimesNewRomanPS-ItalicMT"/>
          <w:i/>
          <w:iCs/>
          <w:sz w:val="16"/>
          <w:szCs w:val="16"/>
        </w:rPr>
        <w:t>x</w:t>
      </w:r>
      <w:r>
        <w:rPr>
          <w:sz w:val="16"/>
          <w:szCs w:val="16"/>
        </w:rPr>
        <w:t xml:space="preserve">, pp. </w:t>
      </w:r>
      <w:r>
        <w:rPr>
          <w:rFonts w:cs="TimesNewRomanPS-ItalicMT"/>
          <w:i/>
          <w:iCs/>
          <w:sz w:val="16"/>
          <w:szCs w:val="16"/>
        </w:rPr>
        <w:t>xxx–xxx.</w:t>
      </w:r>
    </w:p>
    <w:p>
      <w:pPr>
        <w:widowControl w:val="0"/>
        <w:autoSpaceDE w:val="0"/>
        <w:autoSpaceDN w:val="0"/>
        <w:adjustRightInd w:val="0"/>
        <w:ind w:right="-20"/>
      </w:pPr>
      <w:r>
        <w:rPr>
          <w:i/>
          <w:iCs/>
        </w:rPr>
        <w:t>Examples:</w:t>
      </w:r>
    </w:p>
    <w:p>
      <w:pPr>
        <w:pStyle w:val="57"/>
      </w:pPr>
      <w:r>
        <w:t>G.</w:t>
      </w:r>
      <w:r>
        <w:rPr>
          <w:spacing w:val="1"/>
        </w:rPr>
        <w:t xml:space="preserve"> </w:t>
      </w:r>
      <w:r>
        <w:t>O.</w:t>
      </w:r>
      <w:r>
        <w:rPr>
          <w:spacing w:val="1"/>
        </w:rPr>
        <w:t xml:space="preserve"> </w:t>
      </w:r>
      <w:r>
        <w:t>Y</w:t>
      </w:r>
      <w:r>
        <w:rPr>
          <w:spacing w:val="1"/>
        </w:rPr>
        <w:t>o</w:t>
      </w:r>
      <w:r>
        <w:t>un</w:t>
      </w:r>
      <w:r>
        <w:rPr>
          <w:spacing w:val="1"/>
        </w:rPr>
        <w:t>g</w:t>
      </w:r>
      <w:r>
        <w:t>,</w:t>
      </w:r>
      <w:r>
        <w:rPr>
          <w:spacing w:val="1"/>
        </w:rPr>
        <w:t xml:space="preserve"> </w:t>
      </w:r>
      <w:r>
        <w:t>“Sy</w:t>
      </w:r>
      <w:r>
        <w:rPr>
          <w:spacing w:val="1"/>
        </w:rPr>
        <w:t>n</w:t>
      </w:r>
      <w:r>
        <w:t>t</w:t>
      </w:r>
      <w:r>
        <w:rPr>
          <w:spacing w:val="1"/>
        </w:rPr>
        <w:t>h</w:t>
      </w:r>
      <w:r>
        <w:t>etic</w:t>
      </w:r>
      <w:r>
        <w:rPr>
          <w:spacing w:val="1"/>
        </w:rPr>
        <w:t xml:space="preserve"> </w:t>
      </w:r>
      <w:r>
        <w:t>str</w:t>
      </w:r>
      <w:r>
        <w:rPr>
          <w:spacing w:val="1"/>
        </w:rPr>
        <w:t>u</w:t>
      </w:r>
      <w:r>
        <w:t>ct</w:t>
      </w:r>
      <w:r>
        <w:rPr>
          <w:spacing w:val="1"/>
        </w:rPr>
        <w:t>ur</w:t>
      </w:r>
      <w:r>
        <w:t>e</w:t>
      </w:r>
      <w:r>
        <w:rPr>
          <w:spacing w:val="1"/>
        </w:rPr>
        <w:t xml:space="preserve"> </w:t>
      </w:r>
      <w:r>
        <w:t>of</w:t>
      </w:r>
      <w:r>
        <w:rPr>
          <w:spacing w:val="1"/>
        </w:rPr>
        <w:t xml:space="preserve"> </w:t>
      </w:r>
      <w:r>
        <w:t>i</w:t>
      </w:r>
      <w:r>
        <w:rPr>
          <w:spacing w:val="1"/>
        </w:rPr>
        <w:t>n</w:t>
      </w:r>
      <w:r>
        <w:t>d</w:t>
      </w:r>
      <w:r>
        <w:rPr>
          <w:spacing w:val="1"/>
        </w:rPr>
        <w:t>u</w:t>
      </w:r>
      <w:r>
        <w:t>str</w:t>
      </w:r>
      <w:r>
        <w:rPr>
          <w:spacing w:val="-2"/>
        </w:rPr>
        <w:t>i</w:t>
      </w:r>
      <w:r>
        <w:t>al</w:t>
      </w:r>
      <w:r>
        <w:rPr>
          <w:spacing w:val="1"/>
        </w:rPr>
        <w:t xml:space="preserve"> p</w:t>
      </w:r>
      <w:r>
        <w:t>lastics,”</w:t>
      </w:r>
      <w:r>
        <w:rPr>
          <w:spacing w:val="1"/>
        </w:rPr>
        <w:t xml:space="preserve"> </w:t>
      </w:r>
      <w:r>
        <w:t xml:space="preserve">in </w:t>
      </w:r>
      <w:r>
        <w:rPr>
          <w:i/>
          <w:iCs/>
        </w:rPr>
        <w:t>Pl</w:t>
      </w:r>
      <w:r>
        <w:rPr>
          <w:i/>
          <w:iCs/>
          <w:spacing w:val="1"/>
        </w:rPr>
        <w:t>a</w:t>
      </w:r>
      <w:r>
        <w:rPr>
          <w:i/>
          <w:iCs/>
        </w:rPr>
        <w:t xml:space="preserve">stics, </w:t>
      </w:r>
      <w:r>
        <w:t>2</w:t>
      </w:r>
      <w:r>
        <w:rPr>
          <w:spacing w:val="-1"/>
          <w:vertAlign w:val="superscript"/>
        </w:rPr>
        <w:t>n</w:t>
      </w:r>
      <w:r>
        <w:rPr>
          <w:vertAlign w:val="superscript"/>
        </w:rPr>
        <w:t>d</w:t>
      </w:r>
      <w:r>
        <w:t xml:space="preserve"> ed</w:t>
      </w:r>
      <w:r>
        <w:rPr>
          <w:spacing w:val="-1"/>
        </w:rPr>
        <w:t>.</w:t>
      </w:r>
      <w:r>
        <w:t xml:space="preserve">, vol. </w:t>
      </w:r>
      <w:r>
        <w:rPr>
          <w:spacing w:val="-1"/>
        </w:rPr>
        <w:t>3</w:t>
      </w:r>
      <w:r>
        <w:t xml:space="preserve">, </w:t>
      </w:r>
      <w:r>
        <w:rPr>
          <w:spacing w:val="38"/>
        </w:rPr>
        <w:t>J</w:t>
      </w:r>
      <w:r>
        <w:t>. Pet</w:t>
      </w:r>
      <w:r>
        <w:rPr>
          <w:spacing w:val="-1"/>
        </w:rPr>
        <w:t>e</w:t>
      </w:r>
      <w:r>
        <w:t xml:space="preserve">rs, </w:t>
      </w:r>
      <w:r>
        <w:rPr>
          <w:spacing w:val="38"/>
        </w:rPr>
        <w:t>Ed</w:t>
      </w:r>
      <w:r>
        <w:t>. N</w:t>
      </w:r>
      <w:r>
        <w:rPr>
          <w:spacing w:val="-1"/>
        </w:rPr>
        <w:t>e</w:t>
      </w:r>
      <w:r>
        <w:t xml:space="preserve">w </w:t>
      </w:r>
      <w:r>
        <w:rPr>
          <w:spacing w:val="38"/>
        </w:rPr>
        <w:t>York</w:t>
      </w:r>
      <w:r>
        <w:rPr>
          <w:spacing w:val="-1"/>
        </w:rPr>
        <w:t>, NY, USA</w:t>
      </w:r>
      <w:r>
        <w:t>: McGraw-Hill,</w:t>
      </w:r>
      <w:r>
        <w:rPr>
          <w:spacing w:val="-1"/>
        </w:rPr>
        <w:t xml:space="preserve"> </w:t>
      </w:r>
      <w:r>
        <w:rPr>
          <w:spacing w:val="1"/>
        </w:rPr>
        <w:t>1</w:t>
      </w:r>
      <w:r>
        <w:t>96</w:t>
      </w:r>
      <w:r>
        <w:rPr>
          <w:spacing w:val="1"/>
        </w:rPr>
        <w:t>4</w:t>
      </w:r>
      <w:r>
        <w:t>,</w:t>
      </w:r>
      <w:r>
        <w:rPr>
          <w:spacing w:val="-1"/>
        </w:rPr>
        <w:t xml:space="preserve"> </w:t>
      </w:r>
      <w:r>
        <w:t>p</w:t>
      </w:r>
      <w:r>
        <w:rPr>
          <w:spacing w:val="1"/>
        </w:rPr>
        <w:t>p</w:t>
      </w:r>
      <w:r>
        <w:t>.</w:t>
      </w:r>
      <w:r>
        <w:rPr>
          <w:spacing w:val="-1"/>
        </w:rPr>
        <w:t xml:space="preserve"> </w:t>
      </w:r>
      <w:r>
        <w:t>1</w:t>
      </w:r>
      <w:r>
        <w:rPr>
          <w:spacing w:val="1"/>
        </w:rPr>
        <w:t>5</w:t>
      </w:r>
      <w:r>
        <w:t>–6</w:t>
      </w:r>
      <w:r>
        <w:rPr>
          <w:spacing w:val="1"/>
        </w:rPr>
        <w:t>4</w:t>
      </w:r>
      <w:r>
        <w:t>.</w:t>
      </w:r>
    </w:p>
    <w:p>
      <w:pPr>
        <w:pStyle w:val="57"/>
        <w:rPr>
          <w:spacing w:val="-1"/>
        </w:rPr>
      </w:pPr>
      <w:r>
        <w:rPr>
          <w:spacing w:val="6"/>
        </w:rPr>
        <w:t>W</w:t>
      </w:r>
      <w:r>
        <w:rPr>
          <w:spacing w:val="5"/>
        </w:rPr>
        <w:t>.</w:t>
      </w:r>
      <w:r>
        <w:rPr>
          <w:spacing w:val="6"/>
        </w:rPr>
        <w:t>-</w:t>
      </w:r>
      <w:r>
        <w:rPr>
          <w:spacing w:val="5"/>
        </w:rPr>
        <w:t>K</w:t>
      </w:r>
      <w:r>
        <w:t>.</w:t>
      </w:r>
      <w:r>
        <w:rPr>
          <w:spacing w:val="13"/>
        </w:rPr>
        <w:t xml:space="preserve"> </w:t>
      </w:r>
      <w:r>
        <w:rPr>
          <w:spacing w:val="6"/>
        </w:rPr>
        <w:t>Ch</w:t>
      </w:r>
      <w:r>
        <w:rPr>
          <w:spacing w:val="5"/>
        </w:rPr>
        <w:t>e</w:t>
      </w:r>
      <w:r>
        <w:rPr>
          <w:spacing w:val="7"/>
        </w:rPr>
        <w:t>n</w:t>
      </w:r>
      <w:r>
        <w:t>,</w:t>
      </w:r>
      <w:r>
        <w:rPr>
          <w:spacing w:val="10"/>
        </w:rPr>
        <w:t xml:space="preserve"> </w:t>
      </w:r>
      <w:r>
        <w:rPr>
          <w:i/>
          <w:iCs/>
          <w:spacing w:val="6"/>
        </w:rPr>
        <w:t>Linea</w:t>
      </w:r>
      <w:r>
        <w:rPr>
          <w:i/>
          <w:iCs/>
        </w:rPr>
        <w:t>r</w:t>
      </w:r>
      <w:r>
        <w:rPr>
          <w:i/>
          <w:iCs/>
          <w:spacing w:val="12"/>
        </w:rPr>
        <w:t xml:space="preserve"> </w:t>
      </w:r>
      <w:r>
        <w:rPr>
          <w:i/>
          <w:iCs/>
          <w:spacing w:val="6"/>
        </w:rPr>
        <w:t>Network</w:t>
      </w:r>
      <w:r>
        <w:rPr>
          <w:i/>
          <w:iCs/>
        </w:rPr>
        <w:t>s</w:t>
      </w:r>
      <w:r>
        <w:rPr>
          <w:i/>
          <w:iCs/>
          <w:spacing w:val="12"/>
        </w:rPr>
        <w:t xml:space="preserve"> </w:t>
      </w:r>
      <w:r>
        <w:rPr>
          <w:i/>
          <w:iCs/>
          <w:spacing w:val="6"/>
        </w:rPr>
        <w:t>an</w:t>
      </w:r>
      <w:r>
        <w:rPr>
          <w:i/>
          <w:iCs/>
        </w:rPr>
        <w:t>d</w:t>
      </w:r>
      <w:r>
        <w:rPr>
          <w:i/>
          <w:iCs/>
          <w:spacing w:val="11"/>
        </w:rPr>
        <w:t xml:space="preserve"> </w:t>
      </w:r>
      <w:r>
        <w:rPr>
          <w:i/>
          <w:iCs/>
          <w:spacing w:val="6"/>
        </w:rPr>
        <w:t>Syst</w:t>
      </w:r>
      <w:r>
        <w:rPr>
          <w:i/>
          <w:iCs/>
          <w:spacing w:val="5"/>
        </w:rPr>
        <w:t>e</w:t>
      </w:r>
      <w:r>
        <w:rPr>
          <w:i/>
          <w:iCs/>
          <w:spacing w:val="6"/>
        </w:rPr>
        <w:t>ms</w:t>
      </w:r>
      <w:r>
        <w:rPr>
          <w:i/>
          <w:iCs/>
        </w:rPr>
        <w:t>.</w:t>
      </w:r>
      <w:r>
        <w:rPr>
          <w:i/>
          <w:iCs/>
          <w:spacing w:val="13"/>
        </w:rPr>
        <w:t xml:space="preserve"> </w:t>
      </w:r>
      <w:r>
        <w:rPr>
          <w:spacing w:val="5"/>
        </w:rPr>
        <w:t>B</w:t>
      </w:r>
      <w:r>
        <w:rPr>
          <w:spacing w:val="6"/>
        </w:rPr>
        <w:t>el</w:t>
      </w:r>
      <w:r>
        <w:rPr>
          <w:spacing w:val="4"/>
        </w:rPr>
        <w:t>m</w:t>
      </w:r>
      <w:r>
        <w:rPr>
          <w:spacing w:val="6"/>
        </w:rPr>
        <w:t>ont</w:t>
      </w:r>
      <w:r>
        <w:t xml:space="preserve">, </w:t>
      </w:r>
      <w:r>
        <w:rPr>
          <w:spacing w:val="-1"/>
        </w:rPr>
        <w:t>C</w:t>
      </w:r>
      <w:r>
        <w:t>A, USA:</w:t>
      </w:r>
      <w:r>
        <w:rPr>
          <w:spacing w:val="-1"/>
        </w:rPr>
        <w:t xml:space="preserve"> </w:t>
      </w:r>
      <w:r>
        <w:rPr>
          <w:spacing w:val="2"/>
        </w:rPr>
        <w:t>W</w:t>
      </w:r>
      <w:r>
        <w:rPr>
          <w:spacing w:val="-1"/>
        </w:rPr>
        <w:t>a</w:t>
      </w:r>
      <w:r>
        <w:rPr>
          <w:spacing w:val="1"/>
        </w:rPr>
        <w:t>d</w:t>
      </w:r>
      <w:r>
        <w:rPr>
          <w:spacing w:val="-1"/>
        </w:rPr>
        <w:t>s</w:t>
      </w:r>
      <w:r>
        <w:t>w</w:t>
      </w:r>
      <w:r>
        <w:rPr>
          <w:spacing w:val="-1"/>
        </w:rPr>
        <w:t>o</w:t>
      </w:r>
      <w:r>
        <w:t>r</w:t>
      </w:r>
      <w:r>
        <w:rPr>
          <w:spacing w:val="-2"/>
        </w:rPr>
        <w:t>t</w:t>
      </w:r>
      <w:r>
        <w:rPr>
          <w:spacing w:val="1"/>
        </w:rPr>
        <w:t>h</w:t>
      </w:r>
      <w:r>
        <w:t>,</w:t>
      </w:r>
      <w:r>
        <w:rPr>
          <w:spacing w:val="-1"/>
        </w:rPr>
        <w:t xml:space="preserve"> 1</w:t>
      </w:r>
      <w:r>
        <w:rPr>
          <w:spacing w:val="1"/>
        </w:rPr>
        <w:t>9</w:t>
      </w:r>
      <w:r>
        <w:rPr>
          <w:spacing w:val="-1"/>
        </w:rPr>
        <w:t>9</w:t>
      </w:r>
      <w:r>
        <w:rPr>
          <w:spacing w:val="1"/>
        </w:rPr>
        <w:t>3</w:t>
      </w:r>
      <w:r>
        <w:t xml:space="preserve">, </w:t>
      </w:r>
      <w:r>
        <w:rPr>
          <w:spacing w:val="-1"/>
        </w:rPr>
        <w:t>p</w:t>
      </w:r>
      <w:r>
        <w:rPr>
          <w:spacing w:val="1"/>
        </w:rPr>
        <w:t>p</w:t>
      </w:r>
      <w:r>
        <w:t xml:space="preserve">. </w:t>
      </w:r>
      <w:r>
        <w:rPr>
          <w:spacing w:val="-1"/>
        </w:rPr>
        <w:t>12</w:t>
      </w:r>
      <w:r>
        <w:rPr>
          <w:spacing w:val="1"/>
        </w:rPr>
        <w:t>3</w:t>
      </w:r>
      <w:r>
        <w:rPr>
          <w:spacing w:val="-1"/>
        </w:rPr>
        <w:t>–1</w:t>
      </w:r>
      <w:r>
        <w:rPr>
          <w:spacing w:val="1"/>
        </w:rPr>
        <w:t>3</w:t>
      </w:r>
      <w:r>
        <w:rPr>
          <w:spacing w:val="-1"/>
        </w:rPr>
        <w:t>5.</w:t>
      </w:r>
    </w:p>
    <w:p>
      <w:pPr>
        <w:pStyle w:val="57"/>
        <w:numPr>
          <w:ilvl w:val="0"/>
          <w:numId w:val="0"/>
        </w:numPr>
      </w:pPr>
    </w:p>
    <w:p>
      <w:pPr>
        <w:autoSpaceDE w:val="0"/>
        <w:autoSpaceDN w:val="0"/>
        <w:adjustRightInd w:val="0"/>
        <w:rPr>
          <w:rFonts w:cs="TimesNewRomanPS-ItalicMT"/>
          <w:i/>
          <w:iCs/>
        </w:rPr>
      </w:pPr>
      <w:r>
        <w:rPr>
          <w:rFonts w:cs="TimesNewRomanPS-ItalicMT"/>
          <w:i/>
          <w:iCs/>
        </w:rPr>
        <w:t>Basic format for periodicals:</w:t>
      </w:r>
    </w:p>
    <w:p>
      <w:pPr>
        <w:rPr>
          <w:sz w:val="16"/>
          <w:szCs w:val="16"/>
        </w:rPr>
      </w:pPr>
      <w:r>
        <w:rPr>
          <w:sz w:val="16"/>
          <w:szCs w:val="16"/>
        </w:rPr>
        <w:t xml:space="preserve">J. K. Author, “Name of paper,” </w:t>
      </w:r>
      <w:r>
        <w:rPr>
          <w:i/>
          <w:iCs/>
          <w:sz w:val="16"/>
          <w:szCs w:val="16"/>
        </w:rPr>
        <w:t>Abbrev. Title of Periodical</w:t>
      </w:r>
      <w:r>
        <w:rPr>
          <w:sz w:val="16"/>
          <w:szCs w:val="16"/>
        </w:rPr>
        <w:t xml:space="preserve">, vol. </w:t>
      </w:r>
      <w:r>
        <w:rPr>
          <w:i/>
          <w:iCs/>
          <w:sz w:val="16"/>
          <w:szCs w:val="16"/>
        </w:rPr>
        <w:t>x, no</w:t>
      </w:r>
      <w:r>
        <w:rPr>
          <w:sz w:val="16"/>
          <w:szCs w:val="16"/>
        </w:rPr>
        <w:t xml:space="preserve">. </w:t>
      </w:r>
      <w:r>
        <w:rPr>
          <w:i/>
          <w:iCs/>
          <w:sz w:val="16"/>
          <w:szCs w:val="16"/>
        </w:rPr>
        <w:t xml:space="preserve">x, </w:t>
      </w:r>
      <w:r>
        <w:rPr>
          <w:sz w:val="16"/>
          <w:szCs w:val="16"/>
        </w:rPr>
        <w:t>pp</w:t>
      </w:r>
      <w:r>
        <w:rPr>
          <w:i/>
          <w:iCs/>
          <w:sz w:val="16"/>
          <w:szCs w:val="16"/>
        </w:rPr>
        <w:t xml:space="preserve">. xxx-xxx, </w:t>
      </w:r>
      <w:r>
        <w:rPr>
          <w:sz w:val="16"/>
          <w:szCs w:val="16"/>
        </w:rPr>
        <w:t>Abbrev. Month, year, DOI. 10.1109.</w:t>
      </w:r>
      <w:r>
        <w:rPr>
          <w:i/>
          <w:sz w:val="16"/>
          <w:szCs w:val="16"/>
        </w:rPr>
        <w:t>XXX</w:t>
      </w:r>
      <w:r>
        <w:rPr>
          <w:sz w:val="16"/>
          <w:szCs w:val="16"/>
        </w:rPr>
        <w:t>.123456.</w:t>
      </w:r>
    </w:p>
    <w:p>
      <w:pPr>
        <w:autoSpaceDE w:val="0"/>
        <w:autoSpaceDN w:val="0"/>
        <w:adjustRightInd w:val="0"/>
        <w:rPr>
          <w:rFonts w:cs="TimesNewRomanPSMT"/>
          <w:i/>
        </w:rPr>
      </w:pPr>
      <w:r>
        <w:rPr>
          <w:rFonts w:cs="TimesNewRomanPSMT"/>
          <w:i/>
        </w:rPr>
        <w:t>Examples:</w:t>
      </w:r>
    </w:p>
    <w:p>
      <w:pPr>
        <w:pStyle w:val="57"/>
      </w:pPr>
      <w:r>
        <w:t xml:space="preserve">J. U. Duncombe, “Infrared navigation—Part I: An assessment of feasibility,” </w:t>
      </w:r>
      <w:r>
        <w:rPr>
          <w:i/>
        </w:rPr>
        <w:t>IEEE Trans. Electron Devices</w:t>
      </w:r>
      <w:r>
        <w:t>, vol. ED-11, no. 1, pp. 34–39, Jan. 1959,</w:t>
      </w:r>
      <w:r>
        <w:rPr>
          <w:rFonts w:cs="Times-Roman"/>
        </w:rPr>
        <w:t xml:space="preserve"> 10.1109/TED.2016.2628402</w:t>
      </w:r>
      <w:r>
        <w:t>.</w:t>
      </w:r>
    </w:p>
    <w:p>
      <w:pPr>
        <w:pStyle w:val="57"/>
        <w:jc w:val="left"/>
      </w:pPr>
      <w:r>
        <w:t xml:space="preserve">E. P. Wigner, “Theory of traveling-wave optical laser,” </w:t>
      </w:r>
      <w:r>
        <w:br w:type="textWrapping"/>
      </w:r>
      <w:r>
        <w:rPr>
          <w:i/>
        </w:rPr>
        <w:t>Phys. Rev</w:t>
      </w:r>
      <w:r>
        <w:t xml:space="preserve">., </w:t>
      </w:r>
      <w:r>
        <w:br w:type="textWrapping"/>
      </w:r>
      <w:r>
        <w:t>vol. 134, pp. A635–A646, Dec. 1965.</w:t>
      </w:r>
    </w:p>
    <w:p>
      <w:pPr>
        <w:pStyle w:val="57"/>
      </w:pPr>
      <w:r>
        <w:t xml:space="preserve">E. H. Miller, “A note on reflector arrays,” </w:t>
      </w:r>
      <w:r>
        <w:rPr>
          <w:i/>
        </w:rPr>
        <w:t>IEEE Trans. Antennas Propagat</w:t>
      </w:r>
      <w:r>
        <w:t>., to be published.</w:t>
      </w:r>
    </w:p>
    <w:p>
      <w:pPr>
        <w:pStyle w:val="57"/>
        <w:numPr>
          <w:ilvl w:val="0"/>
          <w:numId w:val="0"/>
        </w:numPr>
      </w:pPr>
    </w:p>
    <w:p>
      <w:pPr>
        <w:autoSpaceDE w:val="0"/>
        <w:autoSpaceDN w:val="0"/>
        <w:adjustRightInd w:val="0"/>
        <w:rPr>
          <w:rFonts w:cs="TimesNewRomanPS-ItalicMT"/>
          <w:i/>
          <w:iCs/>
        </w:rPr>
      </w:pPr>
      <w:r>
        <w:rPr>
          <w:rFonts w:cs="TimesNewRomanPS-ItalicMT"/>
          <w:i/>
          <w:iCs/>
        </w:rPr>
        <w:t>Basic format for reports:</w:t>
      </w:r>
    </w:p>
    <w:p>
      <w:pPr>
        <w:rPr>
          <w:sz w:val="16"/>
          <w:szCs w:val="16"/>
        </w:rPr>
      </w:pPr>
      <w:r>
        <w:rPr>
          <w:sz w:val="16"/>
          <w:szCs w:val="16"/>
        </w:rPr>
        <w:t xml:space="preserve">J. K. Author, “Title of report,” Abbrev. Name of Co., City of Co., Abbrev. State, Country, Rep. </w:t>
      </w:r>
      <w:r>
        <w:rPr>
          <w:i/>
          <w:iCs/>
          <w:sz w:val="16"/>
          <w:szCs w:val="16"/>
        </w:rPr>
        <w:t>xxx</w:t>
      </w:r>
      <w:r>
        <w:rPr>
          <w:sz w:val="16"/>
          <w:szCs w:val="16"/>
        </w:rPr>
        <w:t>, year.</w:t>
      </w:r>
    </w:p>
    <w:p>
      <w:pPr>
        <w:autoSpaceDE w:val="0"/>
        <w:autoSpaceDN w:val="0"/>
        <w:adjustRightInd w:val="0"/>
        <w:rPr>
          <w:rFonts w:cs="TimesNewRomanPS-ItalicMT"/>
          <w:i/>
          <w:iCs/>
        </w:rPr>
      </w:pPr>
      <w:r>
        <w:rPr>
          <w:rFonts w:cs="TimesNewRomanPS-ItalicMT"/>
          <w:i/>
          <w:iCs/>
        </w:rPr>
        <w:t>Examples:</w:t>
      </w:r>
    </w:p>
    <w:p>
      <w:pPr>
        <w:pStyle w:val="57"/>
      </w:pPr>
      <w:r>
        <w:t>E. E. Reber, R. L. Michell, and C. J. Carter, “Oxygen absorption in the earth’s atmosphere,” Aerospace Corp., Los Angeles, CA, USA, Tech. Rep. TR-0200 (4230-46)-3, Nov. 1988.</w:t>
      </w:r>
    </w:p>
    <w:p>
      <w:pPr>
        <w:pStyle w:val="57"/>
      </w:pPr>
      <w:r>
        <w:t>J. H. Davis and J. R. Cogdell, “Calibration program for the 16-foot antenna,” Elect. Eng. Res. Lab., Univ. Texas, Austin, TX, USA, Tech. Memo. NGL-006-69-3, Nov. 15, 1987.</w:t>
      </w:r>
    </w:p>
    <w:p>
      <w:pPr>
        <w:pStyle w:val="57"/>
        <w:numPr>
          <w:ilvl w:val="0"/>
          <w:numId w:val="0"/>
        </w:numPr>
      </w:pPr>
    </w:p>
    <w:p>
      <w:pPr>
        <w:autoSpaceDE w:val="0"/>
        <w:autoSpaceDN w:val="0"/>
        <w:adjustRightInd w:val="0"/>
        <w:rPr>
          <w:rFonts w:cs="TimesNewRomanPS-ItalicMT"/>
          <w:i/>
          <w:iCs/>
        </w:rPr>
      </w:pPr>
      <w:r>
        <w:rPr>
          <w:rFonts w:cs="TimesNewRomanPS-ItalicMT"/>
          <w:i/>
          <w:iCs/>
        </w:rPr>
        <w:t>Basic format for handbooks:</w:t>
      </w:r>
    </w:p>
    <w:p>
      <w:pPr>
        <w:rPr>
          <w:i/>
          <w:iCs/>
          <w:sz w:val="16"/>
          <w:szCs w:val="16"/>
        </w:rPr>
      </w:pPr>
      <w:r>
        <w:rPr>
          <w:i/>
          <w:sz w:val="16"/>
          <w:szCs w:val="16"/>
        </w:rPr>
        <w:t>Name of Manual/Handbook, x</w:t>
      </w:r>
      <w:r>
        <w:rPr>
          <w:sz w:val="16"/>
          <w:szCs w:val="16"/>
        </w:rPr>
        <w:t xml:space="preserve"> ed., Abbrev. Name of Co., City of Co., Abbrev. State, Country, year, pp. </w:t>
      </w:r>
      <w:r>
        <w:rPr>
          <w:i/>
          <w:sz w:val="16"/>
          <w:szCs w:val="16"/>
        </w:rPr>
        <w:t>xxx-xxx</w:t>
      </w:r>
      <w:r>
        <w:rPr>
          <w:i/>
          <w:iCs/>
          <w:sz w:val="16"/>
          <w:szCs w:val="16"/>
        </w:rPr>
        <w:t>.</w:t>
      </w:r>
    </w:p>
    <w:p>
      <w:pPr>
        <w:autoSpaceDE w:val="0"/>
        <w:autoSpaceDN w:val="0"/>
        <w:adjustRightInd w:val="0"/>
        <w:rPr>
          <w:rFonts w:cs="TimesNewRomanPS-ItalicMT"/>
          <w:i/>
          <w:iCs/>
        </w:rPr>
      </w:pPr>
      <w:r>
        <w:rPr>
          <w:rFonts w:cs="TimesNewRomanPS-ItalicMT"/>
          <w:i/>
          <w:iCs/>
        </w:rPr>
        <w:t>Examples:</w:t>
      </w:r>
    </w:p>
    <w:p>
      <w:pPr>
        <w:pStyle w:val="57"/>
      </w:pPr>
      <w:r>
        <w:rPr>
          <w:rFonts w:cs="TimesNewRomanPS-ItalicMT"/>
          <w:i/>
          <w:iCs/>
        </w:rPr>
        <w:t>Transmission Systems for Communications</w:t>
      </w:r>
      <w:r>
        <w:t>, 3rd ed., Western Electric Co., Winston-Salem, NC, USA, 1985, pp. 44–60.</w:t>
      </w:r>
    </w:p>
    <w:p>
      <w:pPr>
        <w:pStyle w:val="57"/>
      </w:pPr>
      <w:r>
        <w:rPr>
          <w:rFonts w:cs="TimesNewRomanPS-ItalicMT"/>
          <w:i/>
          <w:iCs/>
        </w:rPr>
        <w:t>Motorola Semiconductor Data Manual</w:t>
      </w:r>
      <w:r>
        <w:t>, Motorola Semiconductor Products Inc., Phoenix, AZ, USA, 1989.</w:t>
      </w:r>
    </w:p>
    <w:p>
      <w:pPr>
        <w:pStyle w:val="57"/>
        <w:numPr>
          <w:ilvl w:val="0"/>
          <w:numId w:val="0"/>
        </w:numPr>
      </w:pPr>
    </w:p>
    <w:p>
      <w:pPr>
        <w:widowControl w:val="0"/>
        <w:autoSpaceDE w:val="0"/>
        <w:autoSpaceDN w:val="0"/>
        <w:adjustRightInd w:val="0"/>
        <w:spacing w:line="227" w:lineRule="exact"/>
        <w:ind w:right="-68"/>
        <w:rPr>
          <w:i/>
          <w:iCs/>
          <w:spacing w:val="35"/>
        </w:rPr>
      </w:pPr>
      <w:r>
        <w:rPr>
          <w:i/>
          <w:iCs/>
        </w:rPr>
        <w:t>Basic format for books (when available online):</w:t>
      </w:r>
      <w:r>
        <w:rPr>
          <w:i/>
          <w:iCs/>
          <w:spacing w:val="35"/>
        </w:rPr>
        <w:t xml:space="preserve"> </w:t>
      </w:r>
    </w:p>
    <w:p>
      <w:pPr>
        <w:autoSpaceDE w:val="0"/>
        <w:autoSpaceDN w:val="0"/>
        <w:adjustRightInd w:val="0"/>
        <w:jc w:val="both"/>
        <w:rPr>
          <w:sz w:val="16"/>
          <w:szCs w:val="16"/>
        </w:rPr>
      </w:pPr>
      <w:r>
        <w:rPr>
          <w:sz w:val="16"/>
          <w:szCs w:val="16"/>
        </w:rPr>
        <w:t xml:space="preserve">J. K. Author, “Title of chapter in the book,” in </w:t>
      </w:r>
      <w:r>
        <w:rPr>
          <w:i/>
          <w:iCs/>
          <w:sz w:val="16"/>
          <w:szCs w:val="16"/>
        </w:rPr>
        <w:t>Title of Published Book</w:t>
      </w:r>
      <w:r>
        <w:rPr>
          <w:sz w:val="16"/>
          <w:szCs w:val="16"/>
        </w:rPr>
        <w:t xml:space="preserve">, </w:t>
      </w:r>
      <w:r>
        <w:rPr>
          <w:i/>
          <w:sz w:val="16"/>
          <w:szCs w:val="16"/>
        </w:rPr>
        <w:t>x</w:t>
      </w:r>
      <w:r>
        <w:rPr>
          <w:sz w:val="16"/>
          <w:szCs w:val="16"/>
        </w:rPr>
        <w:t>th ed. City of Publisher, State, Country: Abbrev. of Publisher, year, ch.</w:t>
      </w:r>
      <w:r>
        <w:rPr>
          <w:i/>
          <w:sz w:val="16"/>
          <w:szCs w:val="16"/>
        </w:rPr>
        <w:t>x</w:t>
      </w:r>
      <w:r>
        <w:rPr>
          <w:sz w:val="16"/>
          <w:szCs w:val="16"/>
        </w:rPr>
        <w:t xml:space="preserve">, sec. </w:t>
      </w:r>
      <w:r>
        <w:rPr>
          <w:i/>
          <w:sz w:val="16"/>
          <w:szCs w:val="16"/>
        </w:rPr>
        <w:t>x</w:t>
      </w:r>
      <w:r>
        <w:rPr>
          <w:sz w:val="16"/>
          <w:szCs w:val="16"/>
        </w:rPr>
        <w:t xml:space="preserve">, pp. </w:t>
      </w:r>
      <w:r>
        <w:rPr>
          <w:i/>
          <w:sz w:val="16"/>
          <w:szCs w:val="16"/>
        </w:rPr>
        <w:t>xxx–xxx</w:t>
      </w:r>
      <w:r>
        <w:rPr>
          <w:sz w:val="16"/>
          <w:szCs w:val="16"/>
        </w:rPr>
        <w:t xml:space="preserve">. [Online]. Available: http://www.web.com </w:t>
      </w:r>
    </w:p>
    <w:p>
      <w:pPr>
        <w:widowControl w:val="0"/>
        <w:autoSpaceDE w:val="0"/>
        <w:autoSpaceDN w:val="0"/>
        <w:adjustRightInd w:val="0"/>
        <w:spacing w:before="37"/>
        <w:ind w:right="-20"/>
      </w:pPr>
      <w:r>
        <w:rPr>
          <w:i/>
          <w:iCs/>
        </w:rPr>
        <w:t>Examples:</w:t>
      </w:r>
    </w:p>
    <w:p>
      <w:pPr>
        <w:pStyle w:val="57"/>
      </w:pPr>
      <w:r>
        <w:t xml:space="preserve">G. O. Young, “Synthetic structure of industrial plastics,” in Plastics, vol. 3, Polymers of Hexadromicon, J. Peters, Ed., 2nd ed. New York, NY, USA: McGraw-Hill, 1964, pp. 15-64. [Online]. Available: http://www.bookref.com. </w:t>
      </w:r>
    </w:p>
    <w:p>
      <w:pPr>
        <w:pStyle w:val="57"/>
      </w:pPr>
      <w:r>
        <w:rPr>
          <w:i/>
          <w:iCs/>
        </w:rPr>
        <w:t>The Founders’ Constitution</w:t>
      </w:r>
      <w:r>
        <w:t>, Philip B. Kurland and Ralph Lerner, eds., Chicago, IL, USA: Univ. Chicago Press, 1987. [Online]. Available: http://press-pubs.uchicago.edu/founders/</w:t>
      </w:r>
    </w:p>
    <w:p>
      <w:pPr>
        <w:pStyle w:val="57"/>
      </w:pPr>
      <w:r>
        <w:t xml:space="preserve">The Terahertz Wave eBook. ZOmega Terahertz Corp., 2014. [Online]. Available: http://dl.z-thz.com/eBook/zomega_ebook_pdf_1206_sr.pdf. Accessed on: May 19, 2014. </w:t>
      </w:r>
    </w:p>
    <w:p>
      <w:pPr>
        <w:pStyle w:val="57"/>
      </w:pPr>
      <w:r>
        <w:t xml:space="preserve">Philip B. Kurland and Ralph Lerner, eds., </w:t>
      </w:r>
      <w:r>
        <w:rPr>
          <w:i/>
          <w:iCs/>
        </w:rPr>
        <w:t xml:space="preserve">The Founders’ Constitution. </w:t>
      </w:r>
      <w:r>
        <w:t xml:space="preserve">Chicago, IL, USA: Univ. of Chicago Press, 1987, Accessed on: Feb. 28, 2010, [Online] Available: http://press-pubs.uchicago.edu/founders/ </w:t>
      </w:r>
    </w:p>
    <w:p>
      <w:pPr>
        <w:widowControl w:val="0"/>
        <w:autoSpaceDE w:val="0"/>
        <w:autoSpaceDN w:val="0"/>
        <w:adjustRightInd w:val="0"/>
        <w:spacing w:before="5" w:line="140" w:lineRule="exact"/>
        <w:rPr>
          <w:sz w:val="14"/>
          <w:szCs w:val="14"/>
        </w:rPr>
      </w:pPr>
    </w:p>
    <w:p>
      <w:pPr>
        <w:widowControl w:val="0"/>
        <w:autoSpaceDE w:val="0"/>
        <w:autoSpaceDN w:val="0"/>
        <w:adjustRightInd w:val="0"/>
        <w:spacing w:line="239" w:lineRule="auto"/>
        <w:ind w:right="358"/>
        <w:rPr>
          <w:i/>
          <w:iCs/>
        </w:rPr>
      </w:pPr>
      <w:r>
        <w:rPr>
          <w:i/>
          <w:iCs/>
        </w:rPr>
        <w:t>Basic format for j</w:t>
      </w:r>
      <w:r>
        <w:rPr>
          <w:i/>
          <w:iCs/>
          <w:spacing w:val="1"/>
        </w:rPr>
        <w:t>o</w:t>
      </w:r>
      <w:r>
        <w:rPr>
          <w:i/>
          <w:iCs/>
        </w:rPr>
        <w:t>urn</w:t>
      </w:r>
      <w:r>
        <w:rPr>
          <w:i/>
          <w:iCs/>
          <w:spacing w:val="1"/>
        </w:rPr>
        <w:t>a</w:t>
      </w:r>
      <w:r>
        <w:rPr>
          <w:i/>
          <w:iCs/>
        </w:rPr>
        <w:t xml:space="preserve">ls (when available online): </w:t>
      </w:r>
    </w:p>
    <w:p>
      <w:pPr>
        <w:widowControl w:val="0"/>
        <w:autoSpaceDE w:val="0"/>
        <w:autoSpaceDN w:val="0"/>
        <w:adjustRightInd w:val="0"/>
        <w:spacing w:line="239" w:lineRule="auto"/>
        <w:ind w:right="358"/>
        <w:rPr>
          <w:sz w:val="16"/>
          <w:szCs w:val="16"/>
        </w:rPr>
      </w:pPr>
      <w:r>
        <w:rPr>
          <w:sz w:val="16"/>
          <w:szCs w:val="16"/>
        </w:rPr>
        <w:t xml:space="preserve">J. K. Author, “Name of paper,” </w:t>
      </w:r>
      <w:r>
        <w:rPr>
          <w:i/>
          <w:iCs/>
          <w:sz w:val="16"/>
          <w:szCs w:val="16"/>
        </w:rPr>
        <w:t>Abbrev. Title of Periodical</w:t>
      </w:r>
      <w:r>
        <w:rPr>
          <w:sz w:val="16"/>
          <w:szCs w:val="16"/>
        </w:rPr>
        <w:t xml:space="preserve">, vol. </w:t>
      </w:r>
      <w:r>
        <w:rPr>
          <w:i/>
          <w:sz w:val="16"/>
          <w:szCs w:val="16"/>
        </w:rPr>
        <w:t>x</w:t>
      </w:r>
      <w:r>
        <w:rPr>
          <w:sz w:val="16"/>
          <w:szCs w:val="16"/>
        </w:rPr>
        <w:t xml:space="preserve">, no. </w:t>
      </w:r>
      <w:r>
        <w:rPr>
          <w:i/>
          <w:sz w:val="16"/>
          <w:szCs w:val="16"/>
        </w:rPr>
        <w:t>x</w:t>
      </w:r>
      <w:r>
        <w:rPr>
          <w:sz w:val="16"/>
          <w:szCs w:val="16"/>
        </w:rPr>
        <w:t xml:space="preserve">, pp. </w:t>
      </w:r>
      <w:r>
        <w:rPr>
          <w:i/>
          <w:sz w:val="16"/>
          <w:szCs w:val="16"/>
        </w:rPr>
        <w:t>xxx-xxx</w:t>
      </w:r>
      <w:r>
        <w:rPr>
          <w:sz w:val="16"/>
          <w:szCs w:val="16"/>
        </w:rPr>
        <w:t>, Abbrev. Month, year. Accessed on: Month, Day, year, DOI: 10.1109.</w:t>
      </w:r>
      <w:r>
        <w:rPr>
          <w:i/>
          <w:sz w:val="16"/>
          <w:szCs w:val="16"/>
        </w:rPr>
        <w:t>XXX</w:t>
      </w:r>
      <w:r>
        <w:rPr>
          <w:sz w:val="16"/>
          <w:szCs w:val="16"/>
        </w:rPr>
        <w:t xml:space="preserve">.123456, [Online]. </w:t>
      </w:r>
    </w:p>
    <w:p>
      <w:pPr>
        <w:widowControl w:val="0"/>
        <w:autoSpaceDE w:val="0"/>
        <w:autoSpaceDN w:val="0"/>
        <w:adjustRightInd w:val="0"/>
        <w:spacing w:line="239" w:lineRule="auto"/>
        <w:ind w:right="358"/>
        <w:rPr>
          <w:i/>
          <w:iCs/>
        </w:rPr>
      </w:pPr>
      <w:r>
        <w:rPr>
          <w:i/>
          <w:iCs/>
        </w:rPr>
        <w:t>Examples:</w:t>
      </w:r>
    </w:p>
    <w:p>
      <w:pPr>
        <w:pStyle w:val="57"/>
      </w:pPr>
      <w:r>
        <w:t xml:space="preserve">J. S. Turner, “New directions in communications,” </w:t>
      </w:r>
      <w:r>
        <w:rPr>
          <w:i/>
          <w:iCs/>
        </w:rPr>
        <w:t>IEEE J. Sel. Areas Commun</w:t>
      </w:r>
      <w:r>
        <w:t xml:space="preserve">., vol. 13, no. 1, pp. 11-23, Jan. 1995. </w:t>
      </w:r>
    </w:p>
    <w:p>
      <w:pPr>
        <w:pStyle w:val="57"/>
      </w:pPr>
      <w:r>
        <w:t xml:space="preserve">W. P. Risk, G. S. Kino, and H. J. Shaw, “Fiber-optic frequency shifter using a surface acoustic wave incident at an oblique angle,” </w:t>
      </w:r>
      <w:r>
        <w:rPr>
          <w:i/>
          <w:iCs/>
        </w:rPr>
        <w:t>Opt. Lett.</w:t>
      </w:r>
      <w:r>
        <w:t>, vol. 11, no. 2, pp. 115–117, Feb. 1986.</w:t>
      </w:r>
    </w:p>
    <w:p>
      <w:pPr>
        <w:pStyle w:val="57"/>
      </w:pPr>
      <w:r>
        <w:t xml:space="preserve">P. Kopyt </w:t>
      </w:r>
      <w:r>
        <w:rPr>
          <w:i/>
          <w:iCs/>
        </w:rPr>
        <w:t>et al., “</w:t>
      </w:r>
      <w:r>
        <w:t xml:space="preserve">Electric properties of graphene-based conductive layers from DC up to terahertz range,” </w:t>
      </w:r>
      <w:r>
        <w:rPr>
          <w:i/>
        </w:rPr>
        <w:t xml:space="preserve">IEEE THz Sci. Technol., </w:t>
      </w:r>
      <w:r>
        <w:t>to be published. DOI: 10.1109/TTHZ.2016.2544142.</w:t>
      </w:r>
    </w:p>
    <w:p>
      <w:pPr>
        <w:pStyle w:val="57"/>
        <w:numPr>
          <w:ilvl w:val="0"/>
          <w:numId w:val="0"/>
        </w:numPr>
      </w:pPr>
    </w:p>
    <w:p>
      <w:pPr>
        <w:widowControl w:val="0"/>
        <w:autoSpaceDE w:val="0"/>
        <w:autoSpaceDN w:val="0"/>
        <w:adjustRightInd w:val="0"/>
        <w:spacing w:line="239" w:lineRule="auto"/>
        <w:ind w:right="-54"/>
        <w:rPr>
          <w:i/>
          <w:iCs/>
          <w:spacing w:val="1"/>
        </w:rPr>
      </w:pPr>
      <w:r>
        <w:rPr>
          <w:i/>
          <w:iCs/>
        </w:rPr>
        <w:t>Basic format for p</w:t>
      </w:r>
      <w:r>
        <w:rPr>
          <w:i/>
          <w:iCs/>
          <w:spacing w:val="-1"/>
        </w:rPr>
        <w:t>a</w:t>
      </w:r>
      <w:r>
        <w:rPr>
          <w:i/>
          <w:iCs/>
        </w:rPr>
        <w:t>pers</w:t>
      </w:r>
      <w:r>
        <w:rPr>
          <w:i/>
          <w:iCs/>
          <w:spacing w:val="1"/>
        </w:rPr>
        <w:t xml:space="preserve"> </w:t>
      </w:r>
      <w:r>
        <w:rPr>
          <w:i/>
          <w:iCs/>
        </w:rPr>
        <w:t>pr</w:t>
      </w:r>
      <w:r>
        <w:rPr>
          <w:i/>
          <w:iCs/>
          <w:spacing w:val="-1"/>
        </w:rPr>
        <w:t>e</w:t>
      </w:r>
      <w:r>
        <w:rPr>
          <w:i/>
          <w:iCs/>
        </w:rPr>
        <w:t>s</w:t>
      </w:r>
      <w:r>
        <w:rPr>
          <w:i/>
          <w:iCs/>
          <w:spacing w:val="-1"/>
        </w:rPr>
        <w:t>e</w:t>
      </w:r>
      <w:r>
        <w:rPr>
          <w:i/>
          <w:iCs/>
          <w:spacing w:val="1"/>
        </w:rPr>
        <w:t>n</w:t>
      </w:r>
      <w:r>
        <w:rPr>
          <w:i/>
          <w:iCs/>
          <w:spacing w:val="-1"/>
        </w:rPr>
        <w:t>t</w:t>
      </w:r>
      <w:r>
        <w:rPr>
          <w:i/>
          <w:iCs/>
        </w:rPr>
        <w:t>ed at c</w:t>
      </w:r>
      <w:r>
        <w:rPr>
          <w:i/>
          <w:iCs/>
          <w:spacing w:val="-1"/>
        </w:rPr>
        <w:t>o</w:t>
      </w:r>
      <w:r>
        <w:rPr>
          <w:i/>
          <w:iCs/>
        </w:rPr>
        <w:t>n</w:t>
      </w:r>
      <w:r>
        <w:rPr>
          <w:i/>
          <w:iCs/>
          <w:spacing w:val="-1"/>
        </w:rPr>
        <w:t>fe</w:t>
      </w:r>
      <w:r>
        <w:rPr>
          <w:i/>
          <w:iCs/>
        </w:rPr>
        <w:t>rence</w:t>
      </w:r>
      <w:r>
        <w:rPr>
          <w:i/>
          <w:iCs/>
          <w:spacing w:val="-1"/>
        </w:rPr>
        <w:t>s (when available online)</w:t>
      </w:r>
      <w:r>
        <w:rPr>
          <w:i/>
          <w:iCs/>
        </w:rPr>
        <w:t>:</w:t>
      </w:r>
      <w:r>
        <w:rPr>
          <w:i/>
          <w:iCs/>
          <w:spacing w:val="1"/>
        </w:rPr>
        <w:t xml:space="preserve"> </w:t>
      </w:r>
    </w:p>
    <w:p>
      <w:pPr>
        <w:rPr>
          <w:sz w:val="16"/>
          <w:szCs w:val="16"/>
        </w:rPr>
      </w:pPr>
      <w:r>
        <w:rPr>
          <w:spacing w:val="-1"/>
          <w:sz w:val="16"/>
          <w:szCs w:val="16"/>
        </w:rPr>
        <w:t>J.K. A</w:t>
      </w:r>
      <w:r>
        <w:rPr>
          <w:spacing w:val="1"/>
          <w:sz w:val="16"/>
          <w:szCs w:val="16"/>
        </w:rPr>
        <w:t>u</w:t>
      </w:r>
      <w:r>
        <w:rPr>
          <w:sz w:val="16"/>
          <w:szCs w:val="16"/>
        </w:rPr>
        <w:t>t</w:t>
      </w:r>
      <w:r>
        <w:rPr>
          <w:spacing w:val="-1"/>
          <w:sz w:val="16"/>
          <w:szCs w:val="16"/>
        </w:rPr>
        <w:t>ho</w:t>
      </w:r>
      <w:r>
        <w:rPr>
          <w:spacing w:val="1"/>
          <w:sz w:val="16"/>
          <w:szCs w:val="16"/>
        </w:rPr>
        <w:t>r</w:t>
      </w:r>
      <w:r>
        <w:rPr>
          <w:sz w:val="16"/>
          <w:szCs w:val="16"/>
        </w:rPr>
        <w:t xml:space="preserve">. </w:t>
      </w:r>
      <w:r>
        <w:rPr>
          <w:spacing w:val="1"/>
          <w:sz w:val="16"/>
          <w:szCs w:val="16"/>
        </w:rPr>
        <w:t>(</w:t>
      </w:r>
      <w:r>
        <w:rPr>
          <w:spacing w:val="-1"/>
          <w:sz w:val="16"/>
          <w:szCs w:val="16"/>
        </w:rPr>
        <w:t>y</w:t>
      </w:r>
      <w:r>
        <w:rPr>
          <w:spacing w:val="1"/>
          <w:sz w:val="16"/>
          <w:szCs w:val="16"/>
        </w:rPr>
        <w:t>ear</w:t>
      </w:r>
      <w:r>
        <w:rPr>
          <w:sz w:val="16"/>
          <w:szCs w:val="16"/>
        </w:rPr>
        <w:t>,</w:t>
      </w:r>
      <w:r>
        <w:rPr>
          <w:spacing w:val="2"/>
          <w:sz w:val="16"/>
          <w:szCs w:val="16"/>
        </w:rPr>
        <w:t xml:space="preserve"> </w:t>
      </w:r>
      <w:r>
        <w:rPr>
          <w:spacing w:val="-2"/>
          <w:sz w:val="16"/>
          <w:szCs w:val="16"/>
        </w:rPr>
        <w:t>m</w:t>
      </w:r>
      <w:r>
        <w:rPr>
          <w:spacing w:val="1"/>
          <w:sz w:val="16"/>
          <w:szCs w:val="16"/>
        </w:rPr>
        <w:t>on</w:t>
      </w:r>
      <w:r>
        <w:rPr>
          <w:spacing w:val="-2"/>
          <w:sz w:val="16"/>
          <w:szCs w:val="16"/>
        </w:rPr>
        <w:t>t</w:t>
      </w:r>
      <w:r>
        <w:rPr>
          <w:spacing w:val="1"/>
          <w:sz w:val="16"/>
          <w:szCs w:val="16"/>
        </w:rPr>
        <w:t>h</w:t>
      </w:r>
      <w:r>
        <w:rPr>
          <w:spacing w:val="-1"/>
          <w:sz w:val="16"/>
          <w:szCs w:val="16"/>
        </w:rPr>
        <w:t>)</w:t>
      </w:r>
      <w:r>
        <w:rPr>
          <w:sz w:val="16"/>
          <w:szCs w:val="16"/>
        </w:rPr>
        <w:t xml:space="preserve">. </w:t>
      </w:r>
      <w:r>
        <w:rPr>
          <w:spacing w:val="10"/>
          <w:sz w:val="16"/>
          <w:szCs w:val="16"/>
        </w:rPr>
        <w:t>Title</w:t>
      </w:r>
      <w:r>
        <w:rPr>
          <w:sz w:val="16"/>
          <w:szCs w:val="16"/>
        </w:rPr>
        <w:t xml:space="preserve">. </w:t>
      </w:r>
      <w:r>
        <w:rPr>
          <w:spacing w:val="10"/>
          <w:sz w:val="16"/>
          <w:szCs w:val="16"/>
        </w:rPr>
        <w:t>pre</w:t>
      </w:r>
      <w:r>
        <w:rPr>
          <w:spacing w:val="11"/>
          <w:sz w:val="16"/>
          <w:szCs w:val="16"/>
        </w:rPr>
        <w:t>s</w:t>
      </w:r>
      <w:r>
        <w:rPr>
          <w:spacing w:val="10"/>
          <w:sz w:val="16"/>
          <w:szCs w:val="16"/>
        </w:rPr>
        <w:t>ente</w:t>
      </w:r>
      <w:r>
        <w:rPr>
          <w:sz w:val="16"/>
          <w:szCs w:val="16"/>
        </w:rPr>
        <w:t xml:space="preserve">d </w:t>
      </w:r>
      <w:r>
        <w:rPr>
          <w:spacing w:val="10"/>
          <w:sz w:val="16"/>
          <w:szCs w:val="16"/>
        </w:rPr>
        <w:t>a</w:t>
      </w:r>
      <w:r>
        <w:rPr>
          <w:sz w:val="16"/>
          <w:szCs w:val="16"/>
        </w:rPr>
        <w:t xml:space="preserve">t abbrev. </w:t>
      </w:r>
      <w:r>
        <w:rPr>
          <w:spacing w:val="10"/>
          <w:sz w:val="16"/>
          <w:szCs w:val="16"/>
        </w:rPr>
        <w:t>conferenc</w:t>
      </w:r>
      <w:r>
        <w:rPr>
          <w:sz w:val="16"/>
          <w:szCs w:val="16"/>
        </w:rPr>
        <w:t xml:space="preserve">e </w:t>
      </w:r>
      <w:r>
        <w:rPr>
          <w:spacing w:val="10"/>
          <w:sz w:val="16"/>
          <w:szCs w:val="16"/>
        </w:rPr>
        <w:t>title</w:t>
      </w:r>
      <w:r>
        <w:rPr>
          <w:sz w:val="16"/>
          <w:szCs w:val="16"/>
        </w:rPr>
        <w:t xml:space="preserve">. </w:t>
      </w:r>
      <w:r>
        <w:rPr>
          <w:spacing w:val="10"/>
          <w:sz w:val="16"/>
          <w:szCs w:val="16"/>
        </w:rPr>
        <w:t>[</w:t>
      </w:r>
      <w:r>
        <w:rPr>
          <w:spacing w:val="11"/>
          <w:sz w:val="16"/>
          <w:szCs w:val="16"/>
        </w:rPr>
        <w:t>T</w:t>
      </w:r>
      <w:r>
        <w:rPr>
          <w:spacing w:val="10"/>
          <w:sz w:val="16"/>
          <w:szCs w:val="16"/>
        </w:rPr>
        <w:t>yp</w:t>
      </w:r>
      <w:r>
        <w:rPr>
          <w:sz w:val="16"/>
          <w:szCs w:val="16"/>
        </w:rPr>
        <w:t xml:space="preserve">e </w:t>
      </w:r>
      <w:r>
        <w:rPr>
          <w:spacing w:val="10"/>
          <w:sz w:val="16"/>
          <w:szCs w:val="16"/>
        </w:rPr>
        <w:t>o</w:t>
      </w:r>
      <w:r>
        <w:rPr>
          <w:sz w:val="16"/>
          <w:szCs w:val="16"/>
        </w:rPr>
        <w:t xml:space="preserve">f </w:t>
      </w:r>
      <w:r>
        <w:rPr>
          <w:spacing w:val="10"/>
          <w:sz w:val="16"/>
          <w:szCs w:val="16"/>
        </w:rPr>
        <w:t>Medi</w:t>
      </w:r>
      <w:r>
        <w:rPr>
          <w:spacing w:val="11"/>
          <w:sz w:val="16"/>
          <w:szCs w:val="16"/>
        </w:rPr>
        <w:t>u</w:t>
      </w:r>
      <w:r>
        <w:rPr>
          <w:spacing w:val="7"/>
          <w:sz w:val="16"/>
          <w:szCs w:val="16"/>
        </w:rPr>
        <w:t>m</w:t>
      </w:r>
      <w:r>
        <w:rPr>
          <w:spacing w:val="10"/>
          <w:sz w:val="16"/>
          <w:szCs w:val="16"/>
        </w:rPr>
        <w:t xml:space="preserve">]. </w:t>
      </w:r>
      <w:r>
        <w:rPr>
          <w:sz w:val="16"/>
          <w:szCs w:val="16"/>
        </w:rPr>
        <w:t>A</w:t>
      </w:r>
      <w:r>
        <w:rPr>
          <w:spacing w:val="1"/>
          <w:sz w:val="16"/>
          <w:szCs w:val="16"/>
        </w:rPr>
        <w:t>v</w:t>
      </w:r>
      <w:r>
        <w:rPr>
          <w:sz w:val="16"/>
          <w:szCs w:val="16"/>
        </w:rPr>
        <w:t>aila</w:t>
      </w:r>
      <w:r>
        <w:rPr>
          <w:spacing w:val="1"/>
          <w:sz w:val="16"/>
          <w:szCs w:val="16"/>
        </w:rPr>
        <w:t>b</w:t>
      </w:r>
      <w:r>
        <w:rPr>
          <w:spacing w:val="-1"/>
          <w:sz w:val="16"/>
          <w:szCs w:val="16"/>
        </w:rPr>
        <w:t>l</w:t>
      </w:r>
      <w:r>
        <w:rPr>
          <w:sz w:val="16"/>
          <w:szCs w:val="16"/>
        </w:rPr>
        <w:t>e: site/</w:t>
      </w:r>
      <w:r>
        <w:rPr>
          <w:spacing w:val="1"/>
          <w:sz w:val="16"/>
          <w:szCs w:val="16"/>
        </w:rPr>
        <w:t>p</w:t>
      </w:r>
      <w:r>
        <w:rPr>
          <w:sz w:val="16"/>
          <w:szCs w:val="16"/>
        </w:rPr>
        <w:t>at</w:t>
      </w:r>
      <w:r>
        <w:rPr>
          <w:spacing w:val="1"/>
          <w:sz w:val="16"/>
          <w:szCs w:val="16"/>
        </w:rPr>
        <w:t>h</w:t>
      </w:r>
      <w:r>
        <w:rPr>
          <w:spacing w:val="-1"/>
          <w:sz w:val="16"/>
          <w:szCs w:val="16"/>
        </w:rPr>
        <w:t>/</w:t>
      </w:r>
      <w:r>
        <w:rPr>
          <w:sz w:val="16"/>
          <w:szCs w:val="16"/>
        </w:rPr>
        <w:t>file</w:t>
      </w:r>
    </w:p>
    <w:p>
      <w:pPr>
        <w:widowControl w:val="0"/>
        <w:autoSpaceDE w:val="0"/>
        <w:autoSpaceDN w:val="0"/>
        <w:adjustRightInd w:val="0"/>
        <w:ind w:right="-20"/>
      </w:pPr>
      <w:r>
        <w:rPr>
          <w:i/>
          <w:iCs/>
        </w:rPr>
        <w:t>Example:</w:t>
      </w:r>
    </w:p>
    <w:p>
      <w:pPr>
        <w:pStyle w:val="57"/>
        <w:jc w:val="left"/>
      </w:pPr>
      <w:r>
        <w:t>P</w:t>
      </w:r>
      <w:r>
        <w:rPr>
          <w:spacing w:val="-1"/>
        </w:rPr>
        <w:t>R</w:t>
      </w:r>
      <w:r>
        <w:t>O</w:t>
      </w:r>
      <w:r>
        <w:rPr>
          <w:spacing w:val="-1"/>
        </w:rPr>
        <w:t>C</w:t>
      </w:r>
      <w:r>
        <w:t xml:space="preserve">ESS </w:t>
      </w:r>
      <w:r>
        <w:rPr>
          <w:spacing w:val="-2"/>
        </w:rPr>
        <w:t>C</w:t>
      </w:r>
      <w:r>
        <w:rPr>
          <w:spacing w:val="1"/>
        </w:rPr>
        <w:t>o</w:t>
      </w:r>
      <w:r>
        <w:rPr>
          <w:spacing w:val="-1"/>
        </w:rPr>
        <w:t>r</w:t>
      </w:r>
      <w:r>
        <w:rPr>
          <w:spacing w:val="1"/>
        </w:rPr>
        <w:t>p</w:t>
      </w:r>
      <w:r>
        <w:rPr>
          <w:spacing w:val="-1"/>
        </w:rPr>
        <w:t>oration, Boston</w:t>
      </w:r>
      <w:r>
        <w:t xml:space="preserve">, </w:t>
      </w:r>
      <w:r>
        <w:rPr>
          <w:spacing w:val="-1"/>
        </w:rPr>
        <w:t>M</w:t>
      </w:r>
      <w:r>
        <w:t xml:space="preserve">A, USA. </w:t>
      </w:r>
      <w:r>
        <w:rPr>
          <w:spacing w:val="-1"/>
        </w:rPr>
        <w:t>In</w:t>
      </w:r>
      <w:r>
        <w:t>tranets: Inte</w:t>
      </w:r>
      <w:r>
        <w:rPr>
          <w:spacing w:val="-1"/>
        </w:rPr>
        <w:t>rn</w:t>
      </w:r>
      <w:r>
        <w:t>et technol</w:t>
      </w:r>
      <w:r>
        <w:rPr>
          <w:spacing w:val="-1"/>
        </w:rPr>
        <w:t>o</w:t>
      </w:r>
      <w:r>
        <w:rPr>
          <w:spacing w:val="1"/>
        </w:rPr>
        <w:t>g</w:t>
      </w:r>
      <w:r>
        <w:t>i</w:t>
      </w:r>
      <w:r>
        <w:rPr>
          <w:spacing w:val="-1"/>
        </w:rPr>
        <w:t>e</w:t>
      </w:r>
      <w:r>
        <w:t>s dep</w:t>
      </w:r>
      <w:r>
        <w:rPr>
          <w:spacing w:val="-2"/>
        </w:rPr>
        <w:t>l</w:t>
      </w:r>
      <w:r>
        <w:t>o</w:t>
      </w:r>
      <w:r>
        <w:rPr>
          <w:spacing w:val="-1"/>
        </w:rPr>
        <w:t>y</w:t>
      </w:r>
      <w:r>
        <w:t>ed</w:t>
      </w:r>
      <w:r>
        <w:rPr>
          <w:spacing w:val="1"/>
        </w:rPr>
        <w:t xml:space="preserve"> </w:t>
      </w:r>
      <w:r>
        <w:t>b</w:t>
      </w:r>
      <w:r>
        <w:rPr>
          <w:spacing w:val="-1"/>
        </w:rPr>
        <w:t>e</w:t>
      </w:r>
      <w:r>
        <w:t>h</w:t>
      </w:r>
      <w:r>
        <w:rPr>
          <w:spacing w:val="-2"/>
        </w:rPr>
        <w:t>i</w:t>
      </w:r>
      <w:r>
        <w:t>nd</w:t>
      </w:r>
      <w:r>
        <w:rPr>
          <w:spacing w:val="1"/>
        </w:rPr>
        <w:t xml:space="preserve"> </w:t>
      </w:r>
      <w:r>
        <w:t>t</w:t>
      </w:r>
      <w:r>
        <w:rPr>
          <w:spacing w:val="1"/>
        </w:rPr>
        <w:t>h</w:t>
      </w:r>
      <w:r>
        <w:t>e</w:t>
      </w:r>
      <w:r>
        <w:rPr>
          <w:spacing w:val="1"/>
        </w:rPr>
        <w:t xml:space="preserve"> </w:t>
      </w:r>
      <w:r>
        <w:t>f</w:t>
      </w:r>
      <w:r>
        <w:rPr>
          <w:spacing w:val="-2"/>
        </w:rPr>
        <w:t>i</w:t>
      </w:r>
      <w:r>
        <w:t>rew</w:t>
      </w:r>
      <w:r>
        <w:rPr>
          <w:spacing w:val="-1"/>
        </w:rPr>
        <w:t>a</w:t>
      </w:r>
      <w:r>
        <w:t>ll for</w:t>
      </w:r>
      <w:r>
        <w:rPr>
          <w:spacing w:val="1"/>
        </w:rPr>
        <w:t xml:space="preserve"> </w:t>
      </w:r>
      <w:r>
        <w:t>co</w:t>
      </w:r>
      <w:r>
        <w:rPr>
          <w:spacing w:val="-1"/>
        </w:rPr>
        <w:t>rp</w:t>
      </w:r>
      <w:r>
        <w:t>or</w:t>
      </w:r>
      <w:r>
        <w:rPr>
          <w:spacing w:val="-1"/>
        </w:rPr>
        <w:t>a</w:t>
      </w:r>
      <w:r>
        <w:t>te</w:t>
      </w:r>
      <w:r>
        <w:rPr>
          <w:spacing w:val="1"/>
        </w:rPr>
        <w:t xml:space="preserve"> </w:t>
      </w:r>
      <w:r>
        <w:t>pr</w:t>
      </w:r>
      <w:r>
        <w:rPr>
          <w:spacing w:val="-1"/>
        </w:rPr>
        <w:t>od</w:t>
      </w:r>
      <w:r>
        <w:rPr>
          <w:spacing w:val="1"/>
        </w:rPr>
        <w:t>u</w:t>
      </w:r>
      <w:r>
        <w:t>cti</w:t>
      </w:r>
      <w:r>
        <w:rPr>
          <w:spacing w:val="1"/>
        </w:rPr>
        <w:t>v</w:t>
      </w:r>
      <w:r>
        <w:t>it</w:t>
      </w:r>
      <w:r>
        <w:rPr>
          <w:spacing w:val="-1"/>
        </w:rPr>
        <w:t>y</w:t>
      </w:r>
      <w:r>
        <w:t xml:space="preserve">. </w:t>
      </w:r>
      <w:r>
        <w:rPr>
          <w:spacing w:val="-1"/>
        </w:rPr>
        <w:t>Presente</w:t>
      </w:r>
      <w:r>
        <w:t xml:space="preserve">d </w:t>
      </w:r>
      <w:r>
        <w:rPr>
          <w:spacing w:val="-1"/>
        </w:rPr>
        <w:t>a</w:t>
      </w:r>
      <w:r>
        <w:t xml:space="preserve">t </w:t>
      </w:r>
      <w:r>
        <w:rPr>
          <w:spacing w:val="-1"/>
        </w:rPr>
        <w:t>INET9</w:t>
      </w:r>
      <w:r>
        <w:t>6</w:t>
      </w:r>
      <w:r>
        <w:rPr>
          <w:spacing w:val="1"/>
        </w:rPr>
        <w:t xml:space="preserve"> </w:t>
      </w:r>
      <w:r>
        <w:rPr>
          <w:spacing w:val="-1"/>
        </w:rPr>
        <w:t>Annu</w:t>
      </w:r>
      <w:r>
        <w:t>al</w:t>
      </w:r>
      <w:r>
        <w:rPr>
          <w:spacing w:val="1"/>
        </w:rPr>
        <w:t xml:space="preserve"> </w:t>
      </w:r>
      <w:r>
        <w:rPr>
          <w:spacing w:val="-1"/>
        </w:rPr>
        <w:t>Meeti</w:t>
      </w:r>
      <w:r>
        <w:t>n</w:t>
      </w:r>
      <w:r>
        <w:rPr>
          <w:spacing w:val="-1"/>
        </w:rPr>
        <w:t>g</w:t>
      </w:r>
      <w:r>
        <w:t>.</w:t>
      </w:r>
      <w:r>
        <w:rPr>
          <w:spacing w:val="1"/>
        </w:rPr>
        <w:t xml:space="preserve"> </w:t>
      </w:r>
      <w:r>
        <w:rPr>
          <w:spacing w:val="-1"/>
        </w:rPr>
        <w:t>[Online]</w:t>
      </w:r>
      <w:r>
        <w:t xml:space="preserve">. </w:t>
      </w:r>
      <w:r>
        <w:rPr>
          <w:spacing w:val="-1"/>
        </w:rPr>
        <w:t>Availa</w:t>
      </w:r>
      <w:r>
        <w:t>b</w:t>
      </w:r>
      <w:r>
        <w:rPr>
          <w:spacing w:val="-1"/>
        </w:rPr>
        <w:t xml:space="preserve">le: </w:t>
      </w:r>
      <w:r>
        <w:t>htt</w:t>
      </w:r>
      <w:r>
        <w:rPr>
          <w:spacing w:val="1"/>
        </w:rPr>
        <w:t>p</w:t>
      </w:r>
      <w:r>
        <w:t>://ho</w:t>
      </w:r>
      <w:r>
        <w:rPr>
          <w:spacing w:val="-2"/>
        </w:rPr>
        <w:t>m</w:t>
      </w:r>
      <w:r>
        <w:t>e.p</w:t>
      </w:r>
      <w:r>
        <w:rPr>
          <w:spacing w:val="-1"/>
        </w:rPr>
        <w:t>r</w:t>
      </w:r>
      <w:r>
        <w:t>ocess.</w:t>
      </w:r>
      <w:r>
        <w:rPr>
          <w:spacing w:val="-1"/>
        </w:rPr>
        <w:t>c</w:t>
      </w:r>
      <w:r>
        <w:rPr>
          <w:spacing w:val="1"/>
        </w:rPr>
        <w:t>o</w:t>
      </w:r>
      <w:r>
        <w:rPr>
          <w:spacing w:val="-2"/>
        </w:rPr>
        <w:t>m</w:t>
      </w:r>
      <w:r>
        <w:t>/Int</w:t>
      </w:r>
      <w:r>
        <w:rPr>
          <w:spacing w:val="1"/>
        </w:rPr>
        <w:t>r</w:t>
      </w:r>
      <w:r>
        <w:t>anets/</w:t>
      </w:r>
      <w:r>
        <w:rPr>
          <w:spacing w:val="-1"/>
        </w:rPr>
        <w:t>w</w:t>
      </w:r>
      <w:r>
        <w:rPr>
          <w:spacing w:val="1"/>
        </w:rPr>
        <w:t>p</w:t>
      </w:r>
      <w:r>
        <w:rPr>
          <w:spacing w:val="-1"/>
        </w:rPr>
        <w:t>2</w:t>
      </w:r>
      <w:r>
        <w:t>.h</w:t>
      </w:r>
      <w:r>
        <w:rPr>
          <w:spacing w:val="-2"/>
        </w:rPr>
        <w:t>t</w:t>
      </w:r>
      <w:r>
        <w:t>p</w:t>
      </w:r>
    </w:p>
    <w:p>
      <w:pPr>
        <w:widowControl w:val="0"/>
        <w:autoSpaceDE w:val="0"/>
        <w:autoSpaceDN w:val="0"/>
        <w:adjustRightInd w:val="0"/>
        <w:spacing w:before="1" w:line="180" w:lineRule="exact"/>
        <w:rPr>
          <w:sz w:val="18"/>
          <w:szCs w:val="18"/>
        </w:rPr>
      </w:pPr>
    </w:p>
    <w:p>
      <w:pPr>
        <w:widowControl w:val="0"/>
        <w:autoSpaceDE w:val="0"/>
        <w:autoSpaceDN w:val="0"/>
        <w:adjustRightInd w:val="0"/>
        <w:spacing w:line="239" w:lineRule="auto"/>
        <w:ind w:right="-54"/>
        <w:rPr>
          <w:i/>
          <w:iCs/>
          <w:spacing w:val="1"/>
        </w:rPr>
      </w:pPr>
      <w:r>
        <w:rPr>
          <w:i/>
          <w:iCs/>
        </w:rPr>
        <w:t>Basic format for rep</w:t>
      </w:r>
      <w:r>
        <w:rPr>
          <w:i/>
          <w:iCs/>
          <w:spacing w:val="1"/>
        </w:rPr>
        <w:t>o</w:t>
      </w:r>
      <w:r>
        <w:rPr>
          <w:i/>
          <w:iCs/>
        </w:rPr>
        <w:t xml:space="preserve">rts </w:t>
      </w:r>
      <w:r>
        <w:rPr>
          <w:i/>
          <w:iCs/>
          <w:spacing w:val="1"/>
        </w:rPr>
        <w:t xml:space="preserve"> </w:t>
      </w:r>
      <w:r>
        <w:rPr>
          <w:i/>
          <w:iCs/>
        </w:rPr>
        <w:t>and han</w:t>
      </w:r>
      <w:r>
        <w:rPr>
          <w:i/>
          <w:iCs/>
          <w:spacing w:val="1"/>
        </w:rPr>
        <w:t>d</w:t>
      </w:r>
      <w:r>
        <w:rPr>
          <w:i/>
          <w:iCs/>
        </w:rPr>
        <w:t>bo</w:t>
      </w:r>
      <w:r>
        <w:rPr>
          <w:i/>
          <w:iCs/>
          <w:spacing w:val="1"/>
        </w:rPr>
        <w:t>o</w:t>
      </w:r>
      <w:r>
        <w:rPr>
          <w:i/>
          <w:iCs/>
        </w:rPr>
        <w:t>ks (when available online):</w:t>
      </w:r>
    </w:p>
    <w:p>
      <w:pPr>
        <w:rPr>
          <w:sz w:val="16"/>
          <w:szCs w:val="16"/>
        </w:rPr>
      </w:pPr>
      <w:r>
        <w:rPr>
          <w:sz w:val="16"/>
          <w:szCs w:val="16"/>
        </w:rPr>
        <w:t xml:space="preserve">J. K. Author. “Title of report,” Company. City, State, Country. Rep. no., (optional: vol./issue), Date. [Online] Available: site/path/file </w:t>
      </w:r>
    </w:p>
    <w:p>
      <w:pPr>
        <w:pStyle w:val="57"/>
        <w:widowControl w:val="0"/>
        <w:numPr>
          <w:ilvl w:val="0"/>
          <w:numId w:val="0"/>
        </w:numPr>
        <w:autoSpaceDE w:val="0"/>
        <w:autoSpaceDN w:val="0"/>
        <w:adjustRightInd w:val="0"/>
        <w:spacing w:before="1"/>
        <w:ind w:right="-20"/>
        <w:jc w:val="left"/>
        <w:rPr>
          <w:rFonts w:cs="Tahoma"/>
        </w:rPr>
      </w:pPr>
      <w:r>
        <w:rPr>
          <w:i/>
          <w:iCs/>
          <w:sz w:val="20"/>
          <w:szCs w:val="20"/>
        </w:rPr>
        <w:t>Examples:</w:t>
      </w:r>
    </w:p>
    <w:p>
      <w:pPr>
        <w:pStyle w:val="57"/>
      </w:pPr>
      <w:r>
        <w:t xml:space="preserve">R. J. Hijmans and J. van Etten, “Raster: Geographic analysis and modeling with raster data,” R Package Version 2.0-12, Jan. 12, 2012. [Online]. Available: </w:t>
      </w:r>
      <w:r>
        <w:rPr>
          <w:u w:val="single"/>
        </w:rPr>
        <w:t xml:space="preserve">http://CRAN.R-project.org/package=raster </w:t>
      </w:r>
    </w:p>
    <w:p>
      <w:pPr>
        <w:pStyle w:val="57"/>
        <w:jc w:val="left"/>
      </w:pPr>
      <w:r>
        <w:t>Teralyzer. Lytera UG, Kirchhain, Germany [Online]. Available: http://www.lytera.de/Terahertz_THz_Spectroscopy.php?id=home, Accessed on: Jun. 5, 2014</w:t>
      </w:r>
    </w:p>
    <w:p>
      <w:pPr>
        <w:widowControl w:val="0"/>
        <w:autoSpaceDE w:val="0"/>
        <w:autoSpaceDN w:val="0"/>
        <w:adjustRightInd w:val="0"/>
        <w:spacing w:before="5" w:line="140" w:lineRule="exact"/>
        <w:rPr>
          <w:sz w:val="14"/>
          <w:szCs w:val="14"/>
        </w:rPr>
      </w:pPr>
    </w:p>
    <w:p>
      <w:pPr>
        <w:widowControl w:val="0"/>
        <w:autoSpaceDE w:val="0"/>
        <w:autoSpaceDN w:val="0"/>
        <w:adjustRightInd w:val="0"/>
        <w:spacing w:line="239" w:lineRule="auto"/>
        <w:ind w:left="90" w:right="-54" w:hanging="90"/>
        <w:rPr>
          <w:i/>
          <w:iCs/>
          <w:spacing w:val="1"/>
        </w:rPr>
      </w:pPr>
      <w:r>
        <w:rPr>
          <w:i/>
          <w:iCs/>
          <w:spacing w:val="-1"/>
        </w:rPr>
        <w:t>Basic format for c</w:t>
      </w:r>
      <w:r>
        <w:rPr>
          <w:i/>
          <w:iCs/>
          <w:spacing w:val="1"/>
        </w:rPr>
        <w:t>o</w:t>
      </w:r>
      <w:r>
        <w:rPr>
          <w:i/>
          <w:iCs/>
          <w:spacing w:val="-1"/>
        </w:rPr>
        <w:t>m</w:t>
      </w:r>
      <w:r>
        <w:rPr>
          <w:i/>
          <w:iCs/>
        </w:rPr>
        <w:t>pu</w:t>
      </w:r>
      <w:r>
        <w:rPr>
          <w:i/>
          <w:iCs/>
          <w:spacing w:val="-1"/>
        </w:rPr>
        <w:t>t</w:t>
      </w:r>
      <w:r>
        <w:rPr>
          <w:i/>
          <w:iCs/>
        </w:rPr>
        <w:t>er</w:t>
      </w:r>
      <w:r>
        <w:rPr>
          <w:i/>
          <w:iCs/>
          <w:spacing w:val="1"/>
        </w:rPr>
        <w:t xml:space="preserve"> p</w:t>
      </w:r>
      <w:r>
        <w:rPr>
          <w:i/>
          <w:iCs/>
          <w:spacing w:val="-1"/>
        </w:rPr>
        <w:t>ro</w:t>
      </w:r>
      <w:r>
        <w:rPr>
          <w:i/>
          <w:iCs/>
          <w:spacing w:val="1"/>
        </w:rPr>
        <w:t>g</w:t>
      </w:r>
      <w:r>
        <w:rPr>
          <w:i/>
          <w:iCs/>
        </w:rPr>
        <w:t>r</w:t>
      </w:r>
      <w:r>
        <w:rPr>
          <w:i/>
          <w:iCs/>
          <w:spacing w:val="-1"/>
        </w:rPr>
        <w:t>a</w:t>
      </w:r>
      <w:r>
        <w:rPr>
          <w:i/>
          <w:iCs/>
        </w:rPr>
        <w:t>ms a</w:t>
      </w:r>
      <w:r>
        <w:rPr>
          <w:i/>
          <w:iCs/>
          <w:spacing w:val="-1"/>
        </w:rPr>
        <w:t>n</w:t>
      </w:r>
      <w:r>
        <w:rPr>
          <w:i/>
          <w:iCs/>
        </w:rPr>
        <w:t>d</w:t>
      </w:r>
      <w:r>
        <w:rPr>
          <w:i/>
          <w:iCs/>
          <w:spacing w:val="1"/>
        </w:rPr>
        <w:t xml:space="preserve"> </w:t>
      </w:r>
      <w:r>
        <w:rPr>
          <w:i/>
          <w:iCs/>
        </w:rPr>
        <w:t>electron</w:t>
      </w:r>
      <w:r>
        <w:rPr>
          <w:i/>
          <w:iCs/>
          <w:spacing w:val="-1"/>
        </w:rPr>
        <w:t>i</w:t>
      </w:r>
      <w:r>
        <w:rPr>
          <w:i/>
          <w:iCs/>
        </w:rPr>
        <w:t>c</w:t>
      </w:r>
      <w:r>
        <w:rPr>
          <w:i/>
          <w:iCs/>
          <w:spacing w:val="1"/>
        </w:rPr>
        <w:t xml:space="preserve"> </w:t>
      </w:r>
      <w:r>
        <w:rPr>
          <w:i/>
          <w:iCs/>
          <w:spacing w:val="-1"/>
        </w:rPr>
        <w:t>d</w:t>
      </w:r>
      <w:r>
        <w:rPr>
          <w:i/>
          <w:iCs/>
          <w:spacing w:val="1"/>
        </w:rPr>
        <w:t>o</w:t>
      </w:r>
      <w:r>
        <w:rPr>
          <w:i/>
          <w:iCs/>
          <w:spacing w:val="-1"/>
        </w:rPr>
        <w:t>cu</w:t>
      </w:r>
      <w:r>
        <w:rPr>
          <w:i/>
          <w:iCs/>
        </w:rPr>
        <w:t>men</w:t>
      </w:r>
      <w:r>
        <w:rPr>
          <w:i/>
          <w:iCs/>
          <w:spacing w:val="-1"/>
        </w:rPr>
        <w:t>ts (when available online)</w:t>
      </w:r>
      <w:r>
        <w:rPr>
          <w:i/>
          <w:iCs/>
        </w:rPr>
        <w:t>:</w:t>
      </w:r>
      <w:r>
        <w:rPr>
          <w:i/>
          <w:iCs/>
          <w:spacing w:val="1"/>
        </w:rPr>
        <w:t xml:space="preserve"> </w:t>
      </w:r>
    </w:p>
    <w:p>
      <w:pPr>
        <w:rPr>
          <w:iCs/>
          <w:spacing w:val="1"/>
          <w:sz w:val="16"/>
          <w:szCs w:val="16"/>
        </w:rPr>
      </w:pPr>
      <w:r>
        <w:rPr>
          <w:sz w:val="16"/>
          <w:szCs w:val="16"/>
        </w:rPr>
        <w:t xml:space="preserve">Legislative body. Number of Congress, Session. (year, month day). </w:t>
      </w:r>
      <w:r>
        <w:rPr>
          <w:i/>
          <w:iCs/>
          <w:sz w:val="16"/>
          <w:szCs w:val="16"/>
        </w:rPr>
        <w:t>Number of bill or resolution</w:t>
      </w:r>
      <w:r>
        <w:rPr>
          <w:sz w:val="16"/>
          <w:szCs w:val="16"/>
        </w:rPr>
        <w:t xml:space="preserve">, </w:t>
      </w:r>
      <w:r>
        <w:rPr>
          <w:i/>
          <w:iCs/>
          <w:sz w:val="16"/>
          <w:szCs w:val="16"/>
        </w:rPr>
        <w:t>Title</w:t>
      </w:r>
      <w:r>
        <w:rPr>
          <w:sz w:val="16"/>
          <w:szCs w:val="16"/>
        </w:rPr>
        <w:t>. [Type of medium]. Available: site/path/file</w:t>
      </w:r>
    </w:p>
    <w:p>
      <w:pPr>
        <w:rPr>
          <w:sz w:val="16"/>
          <w:szCs w:val="16"/>
        </w:rPr>
      </w:pPr>
      <w:r>
        <w:rPr>
          <w:b/>
          <w:i/>
          <w:iCs/>
          <w:spacing w:val="1"/>
          <w:sz w:val="16"/>
          <w:szCs w:val="16"/>
        </w:rPr>
        <w:t xml:space="preserve">NOTE: </w:t>
      </w:r>
      <w:r>
        <w:rPr>
          <w:sz w:val="16"/>
          <w:szCs w:val="16"/>
        </w:rPr>
        <w:t>I</w:t>
      </w:r>
      <w:r>
        <w:rPr>
          <w:spacing w:val="-1"/>
          <w:sz w:val="16"/>
          <w:szCs w:val="16"/>
        </w:rPr>
        <w:t>S</w:t>
      </w:r>
      <w:r>
        <w:rPr>
          <w:sz w:val="16"/>
          <w:szCs w:val="16"/>
        </w:rPr>
        <w:t>O</w:t>
      </w:r>
      <w:r>
        <w:rPr>
          <w:spacing w:val="1"/>
          <w:sz w:val="16"/>
          <w:szCs w:val="16"/>
        </w:rPr>
        <w:t xml:space="preserve"> </w:t>
      </w:r>
      <w:r>
        <w:rPr>
          <w:sz w:val="16"/>
          <w:szCs w:val="16"/>
        </w:rPr>
        <w:t>r</w:t>
      </w:r>
      <w:r>
        <w:rPr>
          <w:spacing w:val="-1"/>
          <w:sz w:val="16"/>
          <w:szCs w:val="16"/>
        </w:rPr>
        <w:t>e</w:t>
      </w:r>
      <w:r>
        <w:rPr>
          <w:sz w:val="16"/>
          <w:szCs w:val="16"/>
        </w:rPr>
        <w:t>commends</w:t>
      </w:r>
      <w:r>
        <w:rPr>
          <w:spacing w:val="40"/>
          <w:sz w:val="16"/>
          <w:szCs w:val="16"/>
        </w:rPr>
        <w:t xml:space="preserve"> </w:t>
      </w:r>
      <w:r>
        <w:rPr>
          <w:sz w:val="16"/>
          <w:szCs w:val="16"/>
        </w:rPr>
        <w:t>that</w:t>
      </w:r>
      <w:r>
        <w:rPr>
          <w:spacing w:val="38"/>
          <w:sz w:val="16"/>
          <w:szCs w:val="16"/>
        </w:rPr>
        <w:t xml:space="preserve"> </w:t>
      </w:r>
      <w:r>
        <w:rPr>
          <w:sz w:val="16"/>
          <w:szCs w:val="16"/>
        </w:rPr>
        <w:t>capitalization</w:t>
      </w:r>
      <w:r>
        <w:rPr>
          <w:spacing w:val="40"/>
          <w:sz w:val="16"/>
          <w:szCs w:val="16"/>
        </w:rPr>
        <w:t xml:space="preserve"> </w:t>
      </w:r>
      <w:r>
        <w:rPr>
          <w:sz w:val="16"/>
          <w:szCs w:val="16"/>
        </w:rPr>
        <w:t>f</w:t>
      </w:r>
      <w:r>
        <w:rPr>
          <w:spacing w:val="-1"/>
          <w:sz w:val="16"/>
          <w:szCs w:val="16"/>
        </w:rPr>
        <w:t>o</w:t>
      </w:r>
      <w:r>
        <w:rPr>
          <w:sz w:val="16"/>
          <w:szCs w:val="16"/>
        </w:rPr>
        <w:t>llow</w:t>
      </w:r>
      <w:r>
        <w:rPr>
          <w:spacing w:val="40"/>
          <w:sz w:val="16"/>
          <w:szCs w:val="16"/>
        </w:rPr>
        <w:t xml:space="preserve"> </w:t>
      </w:r>
      <w:r>
        <w:rPr>
          <w:sz w:val="16"/>
          <w:szCs w:val="16"/>
        </w:rPr>
        <w:t>the</w:t>
      </w:r>
      <w:r>
        <w:rPr>
          <w:spacing w:val="40"/>
          <w:sz w:val="16"/>
          <w:szCs w:val="16"/>
        </w:rPr>
        <w:t xml:space="preserve"> </w:t>
      </w:r>
      <w:r>
        <w:rPr>
          <w:sz w:val="16"/>
          <w:szCs w:val="16"/>
        </w:rPr>
        <w:t>accepted</w:t>
      </w:r>
      <w:r>
        <w:rPr>
          <w:spacing w:val="40"/>
          <w:sz w:val="16"/>
          <w:szCs w:val="16"/>
        </w:rPr>
        <w:t xml:space="preserve"> </w:t>
      </w:r>
      <w:r>
        <w:rPr>
          <w:sz w:val="16"/>
          <w:szCs w:val="16"/>
        </w:rPr>
        <w:t>practice</w:t>
      </w:r>
      <w:r>
        <w:rPr>
          <w:spacing w:val="40"/>
          <w:sz w:val="16"/>
          <w:szCs w:val="16"/>
        </w:rPr>
        <w:t xml:space="preserve"> </w:t>
      </w:r>
      <w:r>
        <w:rPr>
          <w:sz w:val="16"/>
          <w:szCs w:val="16"/>
        </w:rPr>
        <w:t>for t</w:t>
      </w:r>
      <w:r>
        <w:rPr>
          <w:spacing w:val="1"/>
          <w:sz w:val="16"/>
          <w:szCs w:val="16"/>
        </w:rPr>
        <w:t>h</w:t>
      </w:r>
      <w:r>
        <w:rPr>
          <w:sz w:val="16"/>
          <w:szCs w:val="16"/>
        </w:rPr>
        <w:t>e</w:t>
      </w:r>
      <w:r>
        <w:rPr>
          <w:spacing w:val="1"/>
          <w:sz w:val="16"/>
          <w:szCs w:val="16"/>
        </w:rPr>
        <w:t xml:space="preserve"> </w:t>
      </w:r>
      <w:r>
        <w:rPr>
          <w:sz w:val="16"/>
          <w:szCs w:val="16"/>
        </w:rPr>
        <w:t>la</w:t>
      </w:r>
      <w:r>
        <w:rPr>
          <w:spacing w:val="-1"/>
          <w:sz w:val="16"/>
          <w:szCs w:val="16"/>
        </w:rPr>
        <w:t>n</w:t>
      </w:r>
      <w:r>
        <w:rPr>
          <w:sz w:val="16"/>
          <w:szCs w:val="16"/>
        </w:rPr>
        <w:t>gu</w:t>
      </w:r>
      <w:r>
        <w:rPr>
          <w:spacing w:val="-1"/>
          <w:sz w:val="16"/>
          <w:szCs w:val="16"/>
        </w:rPr>
        <w:t>a</w:t>
      </w:r>
      <w:r>
        <w:rPr>
          <w:sz w:val="16"/>
          <w:szCs w:val="16"/>
        </w:rPr>
        <w:t>ge</w:t>
      </w:r>
      <w:r>
        <w:rPr>
          <w:spacing w:val="-1"/>
          <w:sz w:val="16"/>
          <w:szCs w:val="16"/>
        </w:rPr>
        <w:t xml:space="preserve"> o</w:t>
      </w:r>
      <w:r>
        <w:rPr>
          <w:sz w:val="16"/>
          <w:szCs w:val="16"/>
        </w:rPr>
        <w:t>r</w:t>
      </w:r>
      <w:r>
        <w:rPr>
          <w:spacing w:val="1"/>
          <w:sz w:val="16"/>
          <w:szCs w:val="16"/>
        </w:rPr>
        <w:t xml:space="preserve"> </w:t>
      </w:r>
      <w:r>
        <w:rPr>
          <w:sz w:val="16"/>
          <w:szCs w:val="16"/>
        </w:rPr>
        <w:t>s</w:t>
      </w:r>
      <w:r>
        <w:rPr>
          <w:spacing w:val="-1"/>
          <w:sz w:val="16"/>
          <w:szCs w:val="16"/>
        </w:rPr>
        <w:t>c</w:t>
      </w:r>
      <w:r>
        <w:rPr>
          <w:sz w:val="16"/>
          <w:szCs w:val="16"/>
        </w:rPr>
        <w:t xml:space="preserve">ript in </w:t>
      </w:r>
      <w:r>
        <w:rPr>
          <w:spacing w:val="-1"/>
          <w:sz w:val="16"/>
          <w:szCs w:val="16"/>
        </w:rPr>
        <w:t>w</w:t>
      </w:r>
      <w:r>
        <w:rPr>
          <w:spacing w:val="1"/>
          <w:sz w:val="16"/>
          <w:szCs w:val="16"/>
        </w:rPr>
        <w:t>h</w:t>
      </w:r>
      <w:r>
        <w:rPr>
          <w:sz w:val="16"/>
          <w:szCs w:val="16"/>
        </w:rPr>
        <w:t>i</w:t>
      </w:r>
      <w:r>
        <w:rPr>
          <w:spacing w:val="-1"/>
          <w:sz w:val="16"/>
          <w:szCs w:val="16"/>
        </w:rPr>
        <w:t>c</w:t>
      </w:r>
      <w:r>
        <w:rPr>
          <w:sz w:val="16"/>
          <w:szCs w:val="16"/>
        </w:rPr>
        <w:t>h</w:t>
      </w:r>
      <w:r>
        <w:rPr>
          <w:spacing w:val="1"/>
          <w:sz w:val="16"/>
          <w:szCs w:val="16"/>
        </w:rPr>
        <w:t xml:space="preserve"> </w:t>
      </w:r>
      <w:r>
        <w:rPr>
          <w:sz w:val="16"/>
          <w:szCs w:val="16"/>
        </w:rPr>
        <w:t>t</w:t>
      </w:r>
      <w:r>
        <w:rPr>
          <w:spacing w:val="1"/>
          <w:sz w:val="16"/>
          <w:szCs w:val="16"/>
        </w:rPr>
        <w:t>h</w:t>
      </w:r>
      <w:r>
        <w:rPr>
          <w:sz w:val="16"/>
          <w:szCs w:val="16"/>
        </w:rPr>
        <w:t>e</w:t>
      </w:r>
      <w:r>
        <w:rPr>
          <w:spacing w:val="-1"/>
          <w:sz w:val="16"/>
          <w:szCs w:val="16"/>
        </w:rPr>
        <w:t xml:space="preserve"> </w:t>
      </w:r>
      <w:r>
        <w:rPr>
          <w:sz w:val="16"/>
          <w:szCs w:val="16"/>
        </w:rPr>
        <w:t>i</w:t>
      </w:r>
      <w:r>
        <w:rPr>
          <w:spacing w:val="-1"/>
          <w:sz w:val="16"/>
          <w:szCs w:val="16"/>
        </w:rPr>
        <w:t>n</w:t>
      </w:r>
      <w:r>
        <w:rPr>
          <w:sz w:val="16"/>
          <w:szCs w:val="16"/>
        </w:rPr>
        <w:t>f</w:t>
      </w:r>
      <w:r>
        <w:rPr>
          <w:spacing w:val="-1"/>
          <w:sz w:val="16"/>
          <w:szCs w:val="16"/>
        </w:rPr>
        <w:t>o</w:t>
      </w:r>
      <w:r>
        <w:rPr>
          <w:sz w:val="16"/>
          <w:szCs w:val="16"/>
        </w:rPr>
        <w:t>r</w:t>
      </w:r>
      <w:r>
        <w:rPr>
          <w:spacing w:val="-2"/>
          <w:sz w:val="16"/>
          <w:szCs w:val="16"/>
        </w:rPr>
        <w:t>m</w:t>
      </w:r>
      <w:r>
        <w:rPr>
          <w:sz w:val="16"/>
          <w:szCs w:val="16"/>
        </w:rPr>
        <w:t>ation is</w:t>
      </w:r>
      <w:r>
        <w:rPr>
          <w:spacing w:val="-1"/>
          <w:sz w:val="16"/>
          <w:szCs w:val="16"/>
        </w:rPr>
        <w:t xml:space="preserve"> </w:t>
      </w:r>
      <w:r>
        <w:rPr>
          <w:sz w:val="16"/>
          <w:szCs w:val="16"/>
        </w:rPr>
        <w:t>giv</w:t>
      </w:r>
      <w:r>
        <w:rPr>
          <w:spacing w:val="-1"/>
          <w:sz w:val="16"/>
          <w:szCs w:val="16"/>
        </w:rPr>
        <w:t>e</w:t>
      </w:r>
      <w:r>
        <w:rPr>
          <w:sz w:val="16"/>
          <w:szCs w:val="16"/>
        </w:rPr>
        <w:t>n.</w:t>
      </w:r>
    </w:p>
    <w:p>
      <w:pPr>
        <w:widowControl w:val="0"/>
        <w:autoSpaceDE w:val="0"/>
        <w:autoSpaceDN w:val="0"/>
        <w:adjustRightInd w:val="0"/>
        <w:spacing w:before="37"/>
        <w:ind w:right="-20"/>
      </w:pPr>
      <w:r>
        <w:rPr>
          <w:i/>
          <w:iCs/>
        </w:rPr>
        <w:t>Example:</w:t>
      </w:r>
    </w:p>
    <w:p>
      <w:pPr>
        <w:pStyle w:val="57"/>
      </w:pPr>
      <w:r>
        <w:t xml:space="preserve">U.S. House. 102nd Congress, 1st Session. (1991, Jan. 11). </w:t>
      </w:r>
      <w:r>
        <w:rPr>
          <w:i/>
          <w:iCs/>
        </w:rPr>
        <w:t>H. Con. Res. 1, Sense of the Congress on Approval of Military Action</w:t>
      </w:r>
      <w:r>
        <w:t xml:space="preserve">. [Online]. Available: LEXIS Library: GENFED File: BILLS </w:t>
      </w:r>
    </w:p>
    <w:p>
      <w:pPr>
        <w:pStyle w:val="57"/>
        <w:numPr>
          <w:ilvl w:val="0"/>
          <w:numId w:val="0"/>
        </w:numPr>
      </w:pPr>
    </w:p>
    <w:p>
      <w:pPr>
        <w:autoSpaceDE w:val="0"/>
        <w:autoSpaceDN w:val="0"/>
        <w:adjustRightInd w:val="0"/>
        <w:rPr>
          <w:rFonts w:cs="TimesNewRomanPS-ItalicMT"/>
          <w:i/>
          <w:iCs/>
        </w:rPr>
      </w:pPr>
      <w:r>
        <w:rPr>
          <w:rFonts w:cs="TimesNewRomanPS-ItalicMT"/>
          <w:i/>
          <w:iCs/>
        </w:rPr>
        <w:t>Basic format for patents (when available online):</w:t>
      </w:r>
    </w:p>
    <w:p>
      <w:pPr>
        <w:rPr>
          <w:sz w:val="16"/>
          <w:szCs w:val="16"/>
        </w:rPr>
      </w:pPr>
      <w:r>
        <w:rPr>
          <w:sz w:val="16"/>
          <w:szCs w:val="16"/>
        </w:rPr>
        <w:t xml:space="preserve">Name of the invention, by inventor’s name. (year, month day). </w:t>
      </w:r>
      <w:r>
        <w:rPr>
          <w:iCs/>
          <w:sz w:val="16"/>
          <w:szCs w:val="16"/>
        </w:rPr>
        <w:t>Patent Number</w:t>
      </w:r>
      <w:r>
        <w:rPr>
          <w:i/>
          <w:iCs/>
          <w:sz w:val="16"/>
          <w:szCs w:val="16"/>
        </w:rPr>
        <w:t xml:space="preserve"> </w:t>
      </w:r>
      <w:r>
        <w:rPr>
          <w:sz w:val="16"/>
          <w:szCs w:val="16"/>
        </w:rPr>
        <w:t>[Type of medium]. Available: site/path/file</w:t>
      </w:r>
    </w:p>
    <w:p>
      <w:pPr>
        <w:autoSpaceDE w:val="0"/>
        <w:autoSpaceDN w:val="0"/>
        <w:adjustRightInd w:val="0"/>
        <w:rPr>
          <w:rFonts w:cs="TimesNewRomanPS-ItalicMT"/>
          <w:i/>
          <w:iCs/>
        </w:rPr>
      </w:pPr>
      <w:r>
        <w:rPr>
          <w:rFonts w:cs="TimesNewRomanPS-ItalicMT"/>
          <w:i/>
          <w:iCs/>
        </w:rPr>
        <w:t>Example:</w:t>
      </w:r>
    </w:p>
    <w:p>
      <w:pPr>
        <w:pStyle w:val="57"/>
        <w:jc w:val="left"/>
        <w:rPr>
          <w:rFonts w:cs="TimesNewRomanPS-ItalicMT"/>
          <w:i/>
          <w:iCs/>
        </w:rPr>
      </w:pPr>
      <w:r>
        <w:t xml:space="preserve">Musical toothbrush with mirror, by L.M.R. Brooks. (1992, May 19). </w:t>
      </w:r>
      <w:r>
        <w:rPr>
          <w:rFonts w:cs="TimesNewRomanPS-ItalicMT"/>
          <w:iCs/>
        </w:rPr>
        <w:t xml:space="preserve">Patent D 326 189 </w:t>
      </w:r>
    </w:p>
    <w:p>
      <w:pPr>
        <w:pStyle w:val="57"/>
        <w:numPr>
          <w:ilvl w:val="0"/>
          <w:numId w:val="0"/>
        </w:numPr>
        <w:ind w:left="360"/>
        <w:jc w:val="left"/>
        <w:rPr>
          <w:rFonts w:cs="TimesNewRomanPS-ItalicMT"/>
          <w:i/>
          <w:iCs/>
        </w:rPr>
      </w:pPr>
      <w:r>
        <w:t xml:space="preserve">                    [Online]. Available: NEXIS Library: LEXPAT File:   DES</w:t>
      </w:r>
    </w:p>
    <w:p>
      <w:pPr>
        <w:pStyle w:val="57"/>
        <w:numPr>
          <w:ilvl w:val="0"/>
          <w:numId w:val="0"/>
        </w:numPr>
      </w:pPr>
    </w:p>
    <w:p>
      <w:pPr>
        <w:widowControl w:val="0"/>
        <w:autoSpaceDE w:val="0"/>
        <w:autoSpaceDN w:val="0"/>
        <w:adjustRightInd w:val="0"/>
        <w:ind w:right="-20"/>
      </w:pPr>
      <w:r>
        <w:rPr>
          <w:rFonts w:cs="TimesNewRomanPS-ItalicMT"/>
          <w:i/>
          <w:iCs/>
        </w:rPr>
        <w:t>Basic format</w:t>
      </w:r>
      <w:r>
        <w:rPr>
          <w:i/>
          <w:iCs/>
        </w:rPr>
        <w:t xml:space="preserve"> for confer</w:t>
      </w:r>
      <w:r>
        <w:rPr>
          <w:i/>
          <w:iCs/>
          <w:spacing w:val="-1"/>
        </w:rPr>
        <w:t>e</w:t>
      </w:r>
      <w:r>
        <w:rPr>
          <w:i/>
          <w:iCs/>
          <w:spacing w:val="1"/>
        </w:rPr>
        <w:t>n</w:t>
      </w:r>
      <w:r>
        <w:rPr>
          <w:i/>
          <w:iCs/>
        </w:rPr>
        <w:t>ce p</w:t>
      </w:r>
      <w:r>
        <w:rPr>
          <w:i/>
          <w:iCs/>
          <w:spacing w:val="-1"/>
        </w:rPr>
        <w:t>r</w:t>
      </w:r>
      <w:r>
        <w:rPr>
          <w:i/>
          <w:iCs/>
        </w:rPr>
        <w:t>oceed</w:t>
      </w:r>
      <w:r>
        <w:rPr>
          <w:i/>
          <w:iCs/>
          <w:spacing w:val="-2"/>
        </w:rPr>
        <w:t>i</w:t>
      </w:r>
      <w:r>
        <w:rPr>
          <w:i/>
          <w:iCs/>
          <w:spacing w:val="1"/>
        </w:rPr>
        <w:t>n</w:t>
      </w:r>
      <w:r>
        <w:rPr>
          <w:i/>
          <w:iCs/>
        </w:rPr>
        <w:t>gs (published</w:t>
      </w:r>
      <w:r>
        <w:rPr>
          <w:i/>
          <w:iCs/>
          <w:spacing w:val="-2"/>
        </w:rPr>
        <w:t>)</w:t>
      </w:r>
      <w:r>
        <w:rPr>
          <w:i/>
          <w:iCs/>
        </w:rPr>
        <w:t>:</w:t>
      </w:r>
    </w:p>
    <w:p>
      <w:pPr>
        <w:rPr>
          <w:i/>
          <w:iCs/>
          <w:sz w:val="16"/>
          <w:szCs w:val="16"/>
        </w:rPr>
      </w:pPr>
      <w:r>
        <w:rPr>
          <w:sz w:val="16"/>
          <w:szCs w:val="16"/>
        </w:rPr>
        <w:t xml:space="preserve">J. K. Author, “Title of paper,” in </w:t>
      </w:r>
      <w:r>
        <w:rPr>
          <w:i/>
          <w:iCs/>
          <w:sz w:val="16"/>
          <w:szCs w:val="16"/>
        </w:rPr>
        <w:t>Abbreviated Name of Conf.</w:t>
      </w:r>
      <w:r>
        <w:rPr>
          <w:sz w:val="16"/>
          <w:szCs w:val="16"/>
        </w:rPr>
        <w:t xml:space="preserve">, City of Conf., Abbrev. State (if given), Country, year, pp. </w:t>
      </w:r>
      <w:r>
        <w:rPr>
          <w:i/>
          <w:iCs/>
          <w:sz w:val="16"/>
          <w:szCs w:val="16"/>
        </w:rPr>
        <w:t>xxxxxx.</w:t>
      </w:r>
    </w:p>
    <w:p>
      <w:pPr>
        <w:autoSpaceDE w:val="0"/>
        <w:autoSpaceDN w:val="0"/>
        <w:adjustRightInd w:val="0"/>
        <w:rPr>
          <w:rFonts w:cs="TimesNewRomanPS-ItalicMT"/>
          <w:i/>
          <w:iCs/>
        </w:rPr>
      </w:pPr>
      <w:r>
        <w:rPr>
          <w:rFonts w:cs="TimesNewRomanPS-ItalicMT"/>
          <w:i/>
          <w:iCs/>
        </w:rPr>
        <w:t>Example:</w:t>
      </w:r>
    </w:p>
    <w:p>
      <w:pPr>
        <w:pStyle w:val="57"/>
      </w:pPr>
      <w:r>
        <w:t xml:space="preserve">D. </w:t>
      </w:r>
      <w:r>
        <w:rPr>
          <w:spacing w:val="-1"/>
        </w:rPr>
        <w:t>B</w:t>
      </w:r>
      <w:r>
        <w:t>. Pa</w:t>
      </w:r>
      <w:r>
        <w:rPr>
          <w:spacing w:val="-1"/>
        </w:rPr>
        <w:t>y</w:t>
      </w:r>
      <w:r>
        <w:rPr>
          <w:spacing w:val="1"/>
        </w:rPr>
        <w:t>n</w:t>
      </w:r>
      <w:r>
        <w:t xml:space="preserve">e </w:t>
      </w:r>
      <w:r>
        <w:rPr>
          <w:spacing w:val="-1"/>
        </w:rPr>
        <w:t>a</w:t>
      </w:r>
      <w:r>
        <w:t xml:space="preserve">nd </w:t>
      </w:r>
      <w:r>
        <w:rPr>
          <w:spacing w:val="-1"/>
        </w:rPr>
        <w:t>J</w:t>
      </w:r>
      <w:r>
        <w:t xml:space="preserve">. </w:t>
      </w:r>
      <w:r>
        <w:rPr>
          <w:spacing w:val="-1"/>
        </w:rPr>
        <w:t>R</w:t>
      </w:r>
      <w:r>
        <w:t>. S</w:t>
      </w:r>
      <w:r>
        <w:rPr>
          <w:spacing w:val="-1"/>
        </w:rPr>
        <w:t>t</w:t>
      </w:r>
      <w:r>
        <w:t>er</w:t>
      </w:r>
      <w:r>
        <w:rPr>
          <w:spacing w:val="-1"/>
        </w:rPr>
        <w:t>n</w:t>
      </w:r>
      <w:r>
        <w:t xml:space="preserve">, </w:t>
      </w:r>
      <w:r>
        <w:rPr>
          <w:spacing w:val="-1"/>
        </w:rPr>
        <w:t>“</w:t>
      </w:r>
      <w:r>
        <w:rPr>
          <w:spacing w:val="2"/>
        </w:rPr>
        <w:t>W</w:t>
      </w:r>
      <w:r>
        <w:t>a</w:t>
      </w:r>
      <w:r>
        <w:rPr>
          <w:spacing w:val="-1"/>
        </w:rPr>
        <w:t>v</w:t>
      </w:r>
      <w:r>
        <w:t>ele</w:t>
      </w:r>
      <w:r>
        <w:rPr>
          <w:spacing w:val="-1"/>
        </w:rPr>
        <w:t>n</w:t>
      </w:r>
      <w:r>
        <w:t>g</w:t>
      </w:r>
      <w:r>
        <w:rPr>
          <w:spacing w:val="-1"/>
        </w:rPr>
        <w:t>th</w:t>
      </w:r>
      <w:r>
        <w:t>-sw</w:t>
      </w:r>
      <w:r>
        <w:rPr>
          <w:spacing w:val="-1"/>
        </w:rPr>
        <w:t>it</w:t>
      </w:r>
      <w:r>
        <w:t>ch</w:t>
      </w:r>
      <w:r>
        <w:rPr>
          <w:spacing w:val="-1"/>
        </w:rPr>
        <w:t>e</w:t>
      </w:r>
      <w:r>
        <w:t>d p</w:t>
      </w:r>
      <w:r>
        <w:rPr>
          <w:spacing w:val="-1"/>
        </w:rPr>
        <w:t>a</w:t>
      </w:r>
      <w:r>
        <w:t>s- s</w:t>
      </w:r>
      <w:r>
        <w:rPr>
          <w:spacing w:val="-1"/>
        </w:rPr>
        <w:t>i</w:t>
      </w:r>
      <w:r>
        <w:t>vely</w:t>
      </w:r>
      <w:r>
        <w:rPr>
          <w:spacing w:val="1"/>
        </w:rPr>
        <w:t xml:space="preserve"> </w:t>
      </w:r>
      <w:r>
        <w:t>cou</w:t>
      </w:r>
      <w:r>
        <w:rPr>
          <w:spacing w:val="1"/>
        </w:rPr>
        <w:t>p</w:t>
      </w:r>
      <w:r>
        <w:t>l</w:t>
      </w:r>
      <w:r>
        <w:rPr>
          <w:spacing w:val="-1"/>
        </w:rPr>
        <w:t>e</w:t>
      </w:r>
      <w:r>
        <w:t>d</w:t>
      </w:r>
      <w:r>
        <w:rPr>
          <w:spacing w:val="1"/>
        </w:rPr>
        <w:t xml:space="preserve"> </w:t>
      </w:r>
      <w:r>
        <w:t>s</w:t>
      </w:r>
      <w:r>
        <w:rPr>
          <w:spacing w:val="-1"/>
        </w:rPr>
        <w:t>in</w:t>
      </w:r>
      <w:r>
        <w:rPr>
          <w:spacing w:val="1"/>
        </w:rPr>
        <w:t>g</w:t>
      </w:r>
      <w:r>
        <w:t>le-</w:t>
      </w:r>
      <w:r>
        <w:rPr>
          <w:spacing w:val="-2"/>
        </w:rPr>
        <w:t>m</w:t>
      </w:r>
      <w:r>
        <w:t>ode optical</w:t>
      </w:r>
      <w:r>
        <w:rPr>
          <w:spacing w:val="1"/>
        </w:rPr>
        <w:t xml:space="preserve"> </w:t>
      </w:r>
      <w:r>
        <w:t>net</w:t>
      </w:r>
      <w:r>
        <w:rPr>
          <w:spacing w:val="-1"/>
        </w:rPr>
        <w:t>w</w:t>
      </w:r>
      <w:r>
        <w:t>o</w:t>
      </w:r>
      <w:r>
        <w:rPr>
          <w:spacing w:val="-1"/>
        </w:rPr>
        <w:t>r</w:t>
      </w:r>
      <w:r>
        <w:t>k,”</w:t>
      </w:r>
      <w:r>
        <w:rPr>
          <w:spacing w:val="2"/>
        </w:rPr>
        <w:t xml:space="preserve"> </w:t>
      </w:r>
      <w:r>
        <w:t xml:space="preserve">in </w:t>
      </w:r>
      <w:r>
        <w:rPr>
          <w:i/>
          <w:iCs/>
        </w:rPr>
        <w:t>Pro</w:t>
      </w:r>
      <w:r>
        <w:rPr>
          <w:i/>
          <w:iCs/>
          <w:spacing w:val="-1"/>
        </w:rPr>
        <w:t>c</w:t>
      </w:r>
      <w:r>
        <w:rPr>
          <w:i/>
          <w:iCs/>
        </w:rPr>
        <w:t>. I</w:t>
      </w:r>
      <w:r>
        <w:rPr>
          <w:i/>
          <w:iCs/>
          <w:spacing w:val="-1"/>
        </w:rPr>
        <w:t>O</w:t>
      </w:r>
      <w:r>
        <w:rPr>
          <w:i/>
          <w:iCs/>
        </w:rPr>
        <w:t>OC-E</w:t>
      </w:r>
      <w:r>
        <w:rPr>
          <w:i/>
          <w:iCs/>
          <w:spacing w:val="-2"/>
        </w:rPr>
        <w:t>C</w:t>
      </w:r>
      <w:r>
        <w:rPr>
          <w:i/>
          <w:iCs/>
          <w:spacing w:val="1"/>
        </w:rPr>
        <w:t>O</w:t>
      </w:r>
      <w:r>
        <w:rPr>
          <w:i/>
          <w:iCs/>
        </w:rPr>
        <w:t xml:space="preserve">C, </w:t>
      </w:r>
      <w:r>
        <w:rPr>
          <w:iCs/>
        </w:rPr>
        <w:t>Boston, MA, USA,</w:t>
      </w:r>
      <w:r>
        <w:rPr>
          <w:i/>
          <w:iCs/>
          <w:spacing w:val="-1"/>
        </w:rPr>
        <w:t xml:space="preserve"> </w:t>
      </w:r>
      <w:r>
        <w:rPr>
          <w:spacing w:val="1"/>
        </w:rPr>
        <w:t>1</w:t>
      </w:r>
      <w:r>
        <w:t>98</w:t>
      </w:r>
      <w:r>
        <w:rPr>
          <w:spacing w:val="1"/>
        </w:rPr>
        <w:t>5</w:t>
      </w:r>
      <w:r>
        <w:t>,</w:t>
      </w:r>
      <w:r>
        <w:rPr>
          <w:spacing w:val="-1"/>
        </w:rPr>
        <w:t xml:space="preserve"> </w:t>
      </w:r>
      <w:r>
        <w:rPr>
          <w:spacing w:val="-1"/>
        </w:rPr>
        <w:br w:type="textWrapping"/>
      </w:r>
      <w:r>
        <w:t>p</w:t>
      </w:r>
      <w:r>
        <w:rPr>
          <w:spacing w:val="1"/>
        </w:rPr>
        <w:t>p</w:t>
      </w:r>
      <w:r>
        <w:t>.</w:t>
      </w:r>
      <w:r>
        <w:rPr>
          <w:spacing w:val="-1"/>
        </w:rPr>
        <w:t xml:space="preserve"> </w:t>
      </w:r>
      <w:r>
        <w:t>5</w:t>
      </w:r>
      <w:r>
        <w:rPr>
          <w:spacing w:val="1"/>
        </w:rPr>
        <w:t>8</w:t>
      </w:r>
      <w:r>
        <w:t>5–</w:t>
      </w:r>
      <w:r>
        <w:rPr>
          <w:spacing w:val="1"/>
        </w:rPr>
        <w:t>5</w:t>
      </w:r>
      <w:r>
        <w:t>9</w:t>
      </w:r>
      <w:r>
        <w:rPr>
          <w:spacing w:val="1"/>
        </w:rPr>
        <w:t>0</w:t>
      </w:r>
      <w:r>
        <w:t>.</w:t>
      </w:r>
    </w:p>
    <w:p>
      <w:pPr>
        <w:widowControl w:val="0"/>
        <w:autoSpaceDE w:val="0"/>
        <w:autoSpaceDN w:val="0"/>
        <w:adjustRightInd w:val="0"/>
        <w:ind w:right="-20"/>
      </w:pPr>
      <w:r>
        <w:rPr>
          <w:i/>
          <w:iCs/>
        </w:rPr>
        <w:t>Example for p</w:t>
      </w:r>
      <w:r>
        <w:rPr>
          <w:i/>
          <w:iCs/>
          <w:spacing w:val="-1"/>
        </w:rPr>
        <w:t>a</w:t>
      </w:r>
      <w:r>
        <w:rPr>
          <w:i/>
          <w:iCs/>
        </w:rPr>
        <w:t>pers</w:t>
      </w:r>
      <w:r>
        <w:rPr>
          <w:i/>
          <w:iCs/>
          <w:spacing w:val="1"/>
        </w:rPr>
        <w:t xml:space="preserve"> </w:t>
      </w:r>
      <w:r>
        <w:rPr>
          <w:i/>
          <w:iCs/>
          <w:spacing w:val="-1"/>
        </w:rPr>
        <w:t>p</w:t>
      </w:r>
      <w:r>
        <w:rPr>
          <w:i/>
          <w:iCs/>
        </w:rPr>
        <w:t>resen</w:t>
      </w:r>
      <w:r>
        <w:rPr>
          <w:i/>
          <w:iCs/>
          <w:spacing w:val="-2"/>
        </w:rPr>
        <w:t>t</w:t>
      </w:r>
      <w:r>
        <w:rPr>
          <w:i/>
          <w:iCs/>
        </w:rPr>
        <w:t>ed</w:t>
      </w:r>
      <w:r>
        <w:rPr>
          <w:i/>
          <w:iCs/>
          <w:spacing w:val="-1"/>
        </w:rPr>
        <w:t xml:space="preserve"> </w:t>
      </w:r>
      <w:r>
        <w:rPr>
          <w:i/>
          <w:iCs/>
        </w:rPr>
        <w:t xml:space="preserve">at </w:t>
      </w:r>
      <w:r>
        <w:rPr>
          <w:i/>
          <w:iCs/>
          <w:spacing w:val="-1"/>
        </w:rPr>
        <w:t>co</w:t>
      </w:r>
      <w:r>
        <w:rPr>
          <w:i/>
          <w:iCs/>
        </w:rPr>
        <w:t>n</w:t>
      </w:r>
      <w:r>
        <w:rPr>
          <w:i/>
          <w:iCs/>
          <w:spacing w:val="-1"/>
        </w:rPr>
        <w:t>f</w:t>
      </w:r>
      <w:r>
        <w:rPr>
          <w:i/>
          <w:iCs/>
        </w:rPr>
        <w:t>ere</w:t>
      </w:r>
      <w:r>
        <w:rPr>
          <w:i/>
          <w:iCs/>
          <w:spacing w:val="-1"/>
        </w:rPr>
        <w:t>n</w:t>
      </w:r>
      <w:r>
        <w:rPr>
          <w:i/>
          <w:iCs/>
        </w:rPr>
        <w:t>ces</w:t>
      </w:r>
      <w:r>
        <w:rPr>
          <w:i/>
          <w:iCs/>
          <w:spacing w:val="1"/>
        </w:rPr>
        <w:t xml:space="preserve"> </w:t>
      </w:r>
      <w:r>
        <w:rPr>
          <w:i/>
          <w:iCs/>
          <w:spacing w:val="-1"/>
        </w:rPr>
        <w:t>(</w:t>
      </w:r>
      <w:r>
        <w:rPr>
          <w:i/>
          <w:iCs/>
          <w:spacing w:val="1"/>
        </w:rPr>
        <w:t>u</w:t>
      </w:r>
      <w:r>
        <w:rPr>
          <w:i/>
          <w:iCs/>
          <w:spacing w:val="-1"/>
        </w:rPr>
        <w:t>np</w:t>
      </w:r>
      <w:r>
        <w:rPr>
          <w:i/>
          <w:iCs/>
        </w:rPr>
        <w:t>ub</w:t>
      </w:r>
      <w:r>
        <w:rPr>
          <w:i/>
          <w:iCs/>
          <w:spacing w:val="-1"/>
        </w:rPr>
        <w:t>lish</w:t>
      </w:r>
      <w:r>
        <w:rPr>
          <w:i/>
          <w:iCs/>
        </w:rPr>
        <w:t>ed</w:t>
      </w:r>
      <w:r>
        <w:rPr>
          <w:i/>
          <w:iCs/>
          <w:spacing w:val="-2"/>
        </w:rPr>
        <w:t>)</w:t>
      </w:r>
      <w:r>
        <w:rPr>
          <w:i/>
          <w:iCs/>
        </w:rPr>
        <w:t>:</w:t>
      </w:r>
    </w:p>
    <w:p>
      <w:pPr>
        <w:pStyle w:val="57"/>
      </w:pPr>
      <w:r>
        <w:t>D.</w:t>
      </w:r>
      <w:r>
        <w:rPr>
          <w:spacing w:val="20"/>
        </w:rPr>
        <w:t xml:space="preserve"> </w:t>
      </w:r>
      <w:r>
        <w:rPr>
          <w:spacing w:val="-1"/>
        </w:rPr>
        <w:t>E</w:t>
      </w:r>
      <w:r>
        <w:rPr>
          <w:spacing w:val="1"/>
        </w:rPr>
        <w:t>b</w:t>
      </w:r>
      <w:r>
        <w:rPr>
          <w:spacing w:val="-1"/>
        </w:rPr>
        <w:t>e</w:t>
      </w:r>
      <w:r>
        <w:rPr>
          <w:spacing w:val="1"/>
        </w:rPr>
        <w:t>h</w:t>
      </w:r>
      <w:r>
        <w:t>a</w:t>
      </w:r>
      <w:r>
        <w:rPr>
          <w:spacing w:val="-1"/>
        </w:rPr>
        <w:t>r</w:t>
      </w:r>
      <w:r>
        <w:t>d</w:t>
      </w:r>
      <w:r>
        <w:rPr>
          <w:spacing w:val="20"/>
        </w:rPr>
        <w:t xml:space="preserve"> </w:t>
      </w:r>
      <w:r>
        <w:rPr>
          <w:spacing w:val="-1"/>
        </w:rPr>
        <w:t>an</w:t>
      </w:r>
      <w:r>
        <w:t>d</w:t>
      </w:r>
      <w:r>
        <w:rPr>
          <w:spacing w:val="20"/>
        </w:rPr>
        <w:t xml:space="preserve"> </w:t>
      </w:r>
      <w:r>
        <w:t>E.</w:t>
      </w:r>
      <w:r>
        <w:rPr>
          <w:spacing w:val="19"/>
        </w:rPr>
        <w:t xml:space="preserve"> </w:t>
      </w:r>
      <w:r>
        <w:rPr>
          <w:spacing w:val="-1"/>
        </w:rPr>
        <w:t>V</w:t>
      </w:r>
      <w:r>
        <w:t>og</w:t>
      </w:r>
      <w:r>
        <w:rPr>
          <w:spacing w:val="-1"/>
        </w:rPr>
        <w:t>e</w:t>
      </w:r>
      <w:r>
        <w:t>s,</w:t>
      </w:r>
      <w:r>
        <w:rPr>
          <w:spacing w:val="20"/>
        </w:rPr>
        <w:t xml:space="preserve"> </w:t>
      </w:r>
      <w:r>
        <w:rPr>
          <w:spacing w:val="-1"/>
        </w:rPr>
        <w:t>“</w:t>
      </w:r>
      <w:r>
        <w:t>Di</w:t>
      </w:r>
      <w:r>
        <w:rPr>
          <w:spacing w:val="1"/>
        </w:rPr>
        <w:t>g</w:t>
      </w:r>
      <w:r>
        <w:t>ital</w:t>
      </w:r>
      <w:r>
        <w:rPr>
          <w:spacing w:val="19"/>
        </w:rPr>
        <w:t xml:space="preserve"> </w:t>
      </w:r>
      <w:r>
        <w:t>single</w:t>
      </w:r>
      <w:r>
        <w:rPr>
          <w:spacing w:val="19"/>
        </w:rPr>
        <w:t xml:space="preserve"> </w:t>
      </w:r>
      <w:r>
        <w:t>sideb</w:t>
      </w:r>
      <w:r>
        <w:rPr>
          <w:spacing w:val="-1"/>
        </w:rPr>
        <w:t>an</w:t>
      </w:r>
      <w:r>
        <w:t>d</w:t>
      </w:r>
      <w:r>
        <w:rPr>
          <w:spacing w:val="20"/>
        </w:rPr>
        <w:t xml:space="preserve"> </w:t>
      </w:r>
      <w:r>
        <w:t>dete</w:t>
      </w:r>
      <w:r>
        <w:rPr>
          <w:spacing w:val="-1"/>
        </w:rPr>
        <w:t>cti</w:t>
      </w:r>
      <w:r>
        <w:t>on</w:t>
      </w:r>
      <w:r>
        <w:rPr>
          <w:spacing w:val="1"/>
        </w:rPr>
        <w:t xml:space="preserve"> </w:t>
      </w:r>
      <w:r>
        <w:t>f</w:t>
      </w:r>
      <w:r>
        <w:rPr>
          <w:spacing w:val="-1"/>
        </w:rPr>
        <w:t>o</w:t>
      </w:r>
      <w:r>
        <w:t>r</w:t>
      </w:r>
      <w:r>
        <w:rPr>
          <w:spacing w:val="1"/>
        </w:rPr>
        <w:t xml:space="preserve"> </w:t>
      </w:r>
      <w:r>
        <w:rPr>
          <w:spacing w:val="-1"/>
        </w:rPr>
        <w:t>i</w:t>
      </w:r>
      <w:r>
        <w:rPr>
          <w:spacing w:val="1"/>
        </w:rPr>
        <w:t>n</w:t>
      </w:r>
      <w:r>
        <w:rPr>
          <w:spacing w:val="-1"/>
        </w:rPr>
        <w:t>t</w:t>
      </w:r>
      <w:r>
        <w:t>e</w:t>
      </w:r>
      <w:r>
        <w:rPr>
          <w:spacing w:val="-1"/>
        </w:rPr>
        <w:t>r</w:t>
      </w:r>
      <w:r>
        <w:t>f</w:t>
      </w:r>
      <w:r>
        <w:rPr>
          <w:spacing w:val="-1"/>
        </w:rPr>
        <w:t>e</w:t>
      </w:r>
      <w:r>
        <w:t>ro</w:t>
      </w:r>
      <w:r>
        <w:rPr>
          <w:spacing w:val="-2"/>
        </w:rPr>
        <w:t>m</w:t>
      </w:r>
      <w:r>
        <w:t>etr</w:t>
      </w:r>
      <w:r>
        <w:rPr>
          <w:spacing w:val="-1"/>
        </w:rPr>
        <w:t>i</w:t>
      </w:r>
      <w:r>
        <w:t>c</w:t>
      </w:r>
      <w:r>
        <w:rPr>
          <w:spacing w:val="1"/>
        </w:rPr>
        <w:t xml:space="preserve"> </w:t>
      </w:r>
      <w:r>
        <w:t>sens</w:t>
      </w:r>
      <w:r>
        <w:rPr>
          <w:spacing w:val="-1"/>
        </w:rPr>
        <w:t>o</w:t>
      </w:r>
      <w:r>
        <w:t>rs,”</w:t>
      </w:r>
      <w:r>
        <w:rPr>
          <w:spacing w:val="1"/>
        </w:rPr>
        <w:t xml:space="preserve"> </w:t>
      </w:r>
      <w:r>
        <w:rPr>
          <w:spacing w:val="-1"/>
        </w:rPr>
        <w:t>p</w:t>
      </w:r>
      <w:r>
        <w:t>res</w:t>
      </w:r>
      <w:r>
        <w:rPr>
          <w:spacing w:val="-1"/>
        </w:rPr>
        <w:t>e</w:t>
      </w:r>
      <w:r>
        <w:rPr>
          <w:spacing w:val="1"/>
        </w:rPr>
        <w:t>n</w:t>
      </w:r>
      <w:r>
        <w:rPr>
          <w:spacing w:val="-1"/>
        </w:rPr>
        <w:t>t</w:t>
      </w:r>
      <w:r>
        <w:t>ed</w:t>
      </w:r>
      <w:r>
        <w:rPr>
          <w:spacing w:val="1"/>
        </w:rPr>
        <w:t xml:space="preserve"> </w:t>
      </w:r>
      <w:r>
        <w:t xml:space="preserve">at </w:t>
      </w:r>
      <w:r>
        <w:rPr>
          <w:spacing w:val="-1"/>
        </w:rPr>
        <w:t>t</w:t>
      </w:r>
      <w:r>
        <w:rPr>
          <w:spacing w:val="1"/>
        </w:rPr>
        <w:t>h</w:t>
      </w:r>
      <w:r>
        <w:t>e</w:t>
      </w:r>
      <w:r>
        <w:rPr>
          <w:spacing w:val="1"/>
        </w:rPr>
        <w:t xml:space="preserve"> </w:t>
      </w:r>
      <w:r>
        <w:rPr>
          <w:i/>
        </w:rPr>
        <w:t>2nd</w:t>
      </w:r>
      <w:r>
        <w:rPr>
          <w:i/>
          <w:spacing w:val="1"/>
        </w:rPr>
        <w:t xml:space="preserve"> </w:t>
      </w:r>
      <w:r>
        <w:rPr>
          <w:i/>
          <w:spacing w:val="-1"/>
        </w:rPr>
        <w:t>I</w:t>
      </w:r>
      <w:r>
        <w:rPr>
          <w:i/>
          <w:spacing w:val="1"/>
        </w:rPr>
        <w:t>n</w:t>
      </w:r>
      <w:r>
        <w:rPr>
          <w:i/>
          <w:spacing w:val="-1"/>
        </w:rPr>
        <w:t>t</w:t>
      </w:r>
      <w:r>
        <w:rPr>
          <w:i/>
        </w:rPr>
        <w:t>. C</w:t>
      </w:r>
      <w:r>
        <w:rPr>
          <w:i/>
          <w:spacing w:val="1"/>
        </w:rPr>
        <w:t>o</w:t>
      </w:r>
      <w:r>
        <w:rPr>
          <w:i/>
        </w:rPr>
        <w:t>n</w:t>
      </w:r>
      <w:r>
        <w:rPr>
          <w:i/>
          <w:spacing w:val="1"/>
        </w:rPr>
        <w:t>f</w:t>
      </w:r>
      <w:r>
        <w:rPr>
          <w:i/>
        </w:rPr>
        <w:t>.</w:t>
      </w:r>
      <w:r>
        <w:rPr>
          <w:i/>
          <w:spacing w:val="15"/>
        </w:rPr>
        <w:t xml:space="preserve"> </w:t>
      </w:r>
      <w:r>
        <w:rPr>
          <w:i/>
          <w:spacing w:val="1"/>
        </w:rPr>
        <w:t>Op</w:t>
      </w:r>
      <w:r>
        <w:rPr>
          <w:i/>
        </w:rPr>
        <w:t>tical</w:t>
      </w:r>
      <w:r>
        <w:rPr>
          <w:i/>
          <w:spacing w:val="15"/>
        </w:rPr>
        <w:t xml:space="preserve"> </w:t>
      </w:r>
      <w:r>
        <w:rPr>
          <w:i/>
        </w:rPr>
        <w:t>Fi</w:t>
      </w:r>
      <w:r>
        <w:rPr>
          <w:i/>
          <w:spacing w:val="1"/>
        </w:rPr>
        <w:t>b</w:t>
      </w:r>
      <w:r>
        <w:rPr>
          <w:i/>
        </w:rPr>
        <w:t>er</w:t>
      </w:r>
      <w:r>
        <w:rPr>
          <w:i/>
          <w:spacing w:val="15"/>
        </w:rPr>
        <w:t xml:space="preserve"> </w:t>
      </w:r>
      <w:r>
        <w:rPr>
          <w:i/>
        </w:rPr>
        <w:t>Senso</w:t>
      </w:r>
      <w:r>
        <w:rPr>
          <w:i/>
          <w:spacing w:val="1"/>
        </w:rPr>
        <w:t>r</w:t>
      </w:r>
      <w:r>
        <w:rPr>
          <w:i/>
        </w:rPr>
        <w:t>s,</w:t>
      </w:r>
      <w:r>
        <w:rPr>
          <w:spacing w:val="15"/>
        </w:rPr>
        <w:t xml:space="preserve"> </w:t>
      </w:r>
      <w:r>
        <w:t>St</w:t>
      </w:r>
      <w:r>
        <w:rPr>
          <w:spacing w:val="1"/>
        </w:rPr>
        <w:t>u</w:t>
      </w:r>
      <w:r>
        <w:t>tt</w:t>
      </w:r>
      <w:r>
        <w:rPr>
          <w:spacing w:val="1"/>
        </w:rPr>
        <w:t>g</w:t>
      </w:r>
      <w:r>
        <w:t>a</w:t>
      </w:r>
      <w:r>
        <w:rPr>
          <w:spacing w:val="1"/>
        </w:rPr>
        <w:t>r</w:t>
      </w:r>
      <w:r>
        <w:t>t,</w:t>
      </w:r>
      <w:r>
        <w:rPr>
          <w:spacing w:val="15"/>
        </w:rPr>
        <w:t xml:space="preserve"> </w:t>
      </w:r>
      <w:r>
        <w:rPr>
          <w:spacing w:val="1"/>
        </w:rPr>
        <w:t>G</w:t>
      </w:r>
      <w:r>
        <w:rPr>
          <w:spacing w:val="-1"/>
        </w:rPr>
        <w:t>e</w:t>
      </w:r>
      <w:r>
        <w:t>rma</w:t>
      </w:r>
      <w:r>
        <w:rPr>
          <w:spacing w:val="1"/>
        </w:rPr>
        <w:t>n</w:t>
      </w:r>
      <w:r>
        <w:t>y,</w:t>
      </w:r>
      <w:r>
        <w:rPr>
          <w:spacing w:val="16"/>
        </w:rPr>
        <w:t xml:space="preserve"> </w:t>
      </w:r>
      <w:r>
        <w:t>Ja</w:t>
      </w:r>
      <w:r>
        <w:rPr>
          <w:spacing w:val="1"/>
        </w:rPr>
        <w:t>n</w:t>
      </w:r>
      <w:r>
        <w:t>.</w:t>
      </w:r>
      <w:r>
        <w:rPr>
          <w:spacing w:val="15"/>
        </w:rPr>
        <w:t xml:space="preserve"> </w:t>
      </w:r>
      <w:r>
        <w:t>2</w:t>
      </w:r>
      <w:r>
        <w:rPr>
          <w:spacing w:val="1"/>
        </w:rPr>
        <w:t>-</w:t>
      </w:r>
      <w:r>
        <w:t xml:space="preserve">5, </w:t>
      </w:r>
      <w:r>
        <w:rPr>
          <w:spacing w:val="1"/>
        </w:rPr>
        <w:t>1</w:t>
      </w:r>
      <w:r>
        <w:t>98</w:t>
      </w:r>
      <w:r>
        <w:rPr>
          <w:spacing w:val="1"/>
        </w:rPr>
        <w:t>4</w:t>
      </w:r>
      <w:r>
        <w:t>.</w:t>
      </w:r>
    </w:p>
    <w:p>
      <w:pPr>
        <w:widowControl w:val="0"/>
        <w:autoSpaceDE w:val="0"/>
        <w:autoSpaceDN w:val="0"/>
        <w:adjustRightInd w:val="0"/>
        <w:spacing w:before="6" w:line="140" w:lineRule="exact"/>
        <w:rPr>
          <w:sz w:val="14"/>
          <w:szCs w:val="14"/>
        </w:rPr>
      </w:pPr>
    </w:p>
    <w:p>
      <w:pPr>
        <w:autoSpaceDE w:val="0"/>
        <w:autoSpaceDN w:val="0"/>
        <w:adjustRightInd w:val="0"/>
        <w:rPr>
          <w:rFonts w:cs="TimesNewRomanPS-ItalicMT"/>
          <w:i/>
          <w:iCs/>
        </w:rPr>
      </w:pPr>
      <w:r>
        <w:rPr>
          <w:rFonts w:cs="TimesNewRomanPS-ItalicMT"/>
          <w:i/>
          <w:iCs/>
        </w:rPr>
        <w:t>Basic format</w:t>
      </w:r>
      <w:r>
        <w:rPr>
          <w:i/>
          <w:iCs/>
          <w:spacing w:val="1"/>
        </w:rPr>
        <w:t xml:space="preserve"> for </w:t>
      </w:r>
      <w:r>
        <w:rPr>
          <w:i/>
          <w:iCs/>
          <w:spacing w:val="-1"/>
        </w:rPr>
        <w:t>p</w:t>
      </w:r>
      <w:r>
        <w:rPr>
          <w:i/>
          <w:iCs/>
          <w:spacing w:val="1"/>
        </w:rPr>
        <w:t>a</w:t>
      </w:r>
      <w:r>
        <w:rPr>
          <w:i/>
          <w:iCs/>
          <w:spacing w:val="-1"/>
        </w:rPr>
        <w:t>te</w:t>
      </w:r>
      <w:r>
        <w:rPr>
          <w:i/>
          <w:iCs/>
          <w:spacing w:val="1"/>
        </w:rPr>
        <w:t>n</w:t>
      </w:r>
      <w:r>
        <w:rPr>
          <w:i/>
          <w:iCs/>
          <w:spacing w:val="-1"/>
        </w:rPr>
        <w:t>ts</w:t>
      </w:r>
      <w:r>
        <w:rPr>
          <w:rFonts w:cs="TimesNewRomanPS-ItalicMT"/>
          <w:i/>
          <w:iCs/>
        </w:rPr>
        <w:t>:</w:t>
      </w:r>
    </w:p>
    <w:p>
      <w:pPr>
        <w:rPr>
          <w:sz w:val="16"/>
          <w:szCs w:val="16"/>
        </w:rPr>
      </w:pPr>
      <w:r>
        <w:rPr>
          <w:sz w:val="16"/>
          <w:szCs w:val="16"/>
        </w:rPr>
        <w:t xml:space="preserve">J. K. Author, “Title of patent,” U.S. Patent </w:t>
      </w:r>
      <w:r>
        <w:rPr>
          <w:i/>
          <w:iCs/>
          <w:sz w:val="16"/>
          <w:szCs w:val="16"/>
        </w:rPr>
        <w:t>x xxx xxx</w:t>
      </w:r>
      <w:r>
        <w:rPr>
          <w:sz w:val="16"/>
          <w:szCs w:val="16"/>
        </w:rPr>
        <w:t>, Abbrev. Month, day, year.</w:t>
      </w:r>
    </w:p>
    <w:p>
      <w:pPr>
        <w:widowControl w:val="0"/>
        <w:autoSpaceDE w:val="0"/>
        <w:autoSpaceDN w:val="0"/>
        <w:adjustRightInd w:val="0"/>
        <w:ind w:right="-20"/>
        <w:rPr>
          <w:i/>
        </w:rPr>
      </w:pPr>
      <w:r>
        <w:rPr>
          <w:rFonts w:cs="TimesNewRomanPSMT"/>
          <w:i/>
        </w:rPr>
        <w:t>Example:</w:t>
      </w:r>
    </w:p>
    <w:p>
      <w:pPr>
        <w:pStyle w:val="57"/>
      </w:pPr>
      <w:r>
        <w:t xml:space="preserve">G. </w:t>
      </w:r>
      <w:r>
        <w:rPr>
          <w:spacing w:val="-2"/>
        </w:rPr>
        <w:t>B</w:t>
      </w:r>
      <w:r>
        <w:t>randli and M. Di</w:t>
      </w:r>
      <w:r>
        <w:rPr>
          <w:spacing w:val="-1"/>
        </w:rPr>
        <w:t>c</w:t>
      </w:r>
      <w:r>
        <w:rPr>
          <w:spacing w:val="1"/>
        </w:rPr>
        <w:t>k</w:t>
      </w:r>
      <w:r>
        <w:t>, “</w:t>
      </w:r>
      <w:r>
        <w:rPr>
          <w:spacing w:val="1"/>
        </w:rPr>
        <w:t>A</w:t>
      </w:r>
      <w:r>
        <w:t>l</w:t>
      </w:r>
      <w:r>
        <w:rPr>
          <w:spacing w:val="-2"/>
        </w:rPr>
        <w:t>t</w:t>
      </w:r>
      <w:r>
        <w:t>er</w:t>
      </w:r>
      <w:r>
        <w:rPr>
          <w:spacing w:val="1"/>
        </w:rPr>
        <w:t>n</w:t>
      </w:r>
      <w:r>
        <w:t>ating</w:t>
      </w:r>
      <w:r>
        <w:rPr>
          <w:spacing w:val="1"/>
        </w:rPr>
        <w:t xml:space="preserve"> </w:t>
      </w:r>
      <w:r>
        <w:t>c</w:t>
      </w:r>
      <w:r>
        <w:rPr>
          <w:spacing w:val="1"/>
        </w:rPr>
        <w:t>u</w:t>
      </w:r>
      <w:r>
        <w:t>rrent fed power sup</w:t>
      </w:r>
      <w:r>
        <w:rPr>
          <w:spacing w:val="1"/>
        </w:rPr>
        <w:t>p</w:t>
      </w:r>
      <w:r>
        <w:t>ly,”</w:t>
      </w:r>
      <w:r>
        <w:rPr>
          <w:spacing w:val="-1"/>
        </w:rPr>
        <w:t xml:space="preserve"> </w:t>
      </w:r>
      <w:r>
        <w:t>U</w:t>
      </w:r>
      <w:r>
        <w:rPr>
          <w:spacing w:val="-1"/>
        </w:rPr>
        <w:t>.</w:t>
      </w:r>
      <w:r>
        <w:t>S.</w:t>
      </w:r>
      <w:r>
        <w:rPr>
          <w:spacing w:val="-1"/>
        </w:rPr>
        <w:t xml:space="preserve"> </w:t>
      </w:r>
      <w:r>
        <w:t>Pate</w:t>
      </w:r>
      <w:r>
        <w:rPr>
          <w:spacing w:val="1"/>
        </w:rPr>
        <w:t>n</w:t>
      </w:r>
      <w:r>
        <w:t>t 4 084 2</w:t>
      </w:r>
      <w:r>
        <w:rPr>
          <w:spacing w:val="1"/>
        </w:rPr>
        <w:t>1</w:t>
      </w:r>
      <w:r>
        <w:t>7,</w:t>
      </w:r>
      <w:r>
        <w:rPr>
          <w:spacing w:val="-1"/>
        </w:rPr>
        <w:t xml:space="preserve"> </w:t>
      </w:r>
      <w:r>
        <w:t>N</w:t>
      </w:r>
      <w:r>
        <w:rPr>
          <w:spacing w:val="-1"/>
        </w:rPr>
        <w:t>o</w:t>
      </w:r>
      <w:r>
        <w:rPr>
          <w:spacing w:val="1"/>
        </w:rPr>
        <w:t>v</w:t>
      </w:r>
      <w:r>
        <w:t>.</w:t>
      </w:r>
      <w:r>
        <w:rPr>
          <w:spacing w:val="-1"/>
        </w:rPr>
        <w:t xml:space="preserve"> </w:t>
      </w:r>
      <w:r>
        <w:t>4,</w:t>
      </w:r>
      <w:r>
        <w:rPr>
          <w:spacing w:val="-1"/>
        </w:rPr>
        <w:t xml:space="preserve"> </w:t>
      </w:r>
      <w:r>
        <w:rPr>
          <w:spacing w:val="1"/>
        </w:rPr>
        <w:t>1</w:t>
      </w:r>
      <w:r>
        <w:rPr>
          <w:spacing w:val="-1"/>
        </w:rPr>
        <w:t>9</w:t>
      </w:r>
      <w:r>
        <w:rPr>
          <w:spacing w:val="1"/>
        </w:rPr>
        <w:t>7</w:t>
      </w:r>
      <w:r>
        <w:rPr>
          <w:spacing w:val="-1"/>
        </w:rPr>
        <w:t>8</w:t>
      </w:r>
      <w:r>
        <w:t>.</w:t>
      </w:r>
    </w:p>
    <w:p>
      <w:pPr>
        <w:pStyle w:val="57"/>
        <w:numPr>
          <w:ilvl w:val="0"/>
          <w:numId w:val="0"/>
        </w:numPr>
      </w:pPr>
    </w:p>
    <w:p>
      <w:pPr>
        <w:autoSpaceDE w:val="0"/>
        <w:autoSpaceDN w:val="0"/>
        <w:adjustRightInd w:val="0"/>
        <w:rPr>
          <w:rFonts w:cs="TimesNewRomanPS-ItalicMT"/>
          <w:i/>
          <w:iCs/>
        </w:rPr>
      </w:pPr>
      <w:r>
        <w:rPr>
          <w:rFonts w:cs="TimesNewRomanPS-ItalicMT"/>
          <w:i/>
          <w:iCs/>
        </w:rPr>
        <w:t>Basic format</w:t>
      </w:r>
      <w:r>
        <w:rPr>
          <w:b/>
          <w:bCs/>
          <w:i/>
          <w:iCs/>
        </w:rPr>
        <w:t xml:space="preserve"> </w:t>
      </w:r>
      <w:r>
        <w:rPr>
          <w:bCs/>
          <w:i/>
          <w:iCs/>
        </w:rPr>
        <w:t>for theses (M.S.) and dissertations (Ph.D.):</w:t>
      </w:r>
    </w:p>
    <w:p>
      <w:pPr>
        <w:rPr>
          <w:sz w:val="16"/>
          <w:szCs w:val="16"/>
        </w:rPr>
      </w:pPr>
      <w:r>
        <w:rPr>
          <w:sz w:val="16"/>
          <w:szCs w:val="16"/>
        </w:rPr>
        <w:t>a) J. K. Author, “Title of thesis,” M.S. thesis, Abbrev. Dept., Abbrev. Univ., City of Univ., Abbrev. State, year.</w:t>
      </w:r>
    </w:p>
    <w:p>
      <w:pPr>
        <w:rPr>
          <w:sz w:val="16"/>
          <w:szCs w:val="16"/>
        </w:rPr>
      </w:pPr>
      <w:r>
        <w:rPr>
          <w:sz w:val="16"/>
          <w:szCs w:val="16"/>
        </w:rPr>
        <w:t>b) J. K. Author, “Title of dissertation,” Ph.D. dissertation, Abbrev. Dept., Abbrev. Univ., City of Univ., Abbrev. State, year.</w:t>
      </w:r>
    </w:p>
    <w:p>
      <w:pPr>
        <w:autoSpaceDE w:val="0"/>
        <w:autoSpaceDN w:val="0"/>
        <w:adjustRightInd w:val="0"/>
        <w:rPr>
          <w:rFonts w:cs="TimesNewRomanPS-ItalicMT"/>
          <w:i/>
          <w:iCs/>
        </w:rPr>
      </w:pPr>
      <w:r>
        <w:rPr>
          <w:rFonts w:cs="TimesNewRomanPS-ItalicMT"/>
          <w:i/>
          <w:iCs/>
        </w:rPr>
        <w:t>Examples:</w:t>
      </w:r>
    </w:p>
    <w:p>
      <w:pPr>
        <w:pStyle w:val="57"/>
      </w:pPr>
      <w:r>
        <w:t>J. O. Williams, “Narrow-band analyzer,” Ph.D. dissertation, Dept. Elect. Eng., Harvard Univ., Cambridge, MA, USA, 1993.</w:t>
      </w:r>
    </w:p>
    <w:p>
      <w:pPr>
        <w:pStyle w:val="57"/>
      </w:pPr>
      <w:r>
        <w:t>N. Kawasaki, “Parametric study of thermal and chemical nonequilibrium nozzle flow,” M.S. thesis, Dept. Electron. Eng., Osaka Univ., Osaka, Japan, 1993.</w:t>
      </w:r>
    </w:p>
    <w:p>
      <w:pPr>
        <w:pStyle w:val="57"/>
        <w:numPr>
          <w:ilvl w:val="0"/>
          <w:numId w:val="0"/>
        </w:numPr>
      </w:pPr>
    </w:p>
    <w:p>
      <w:pPr>
        <w:autoSpaceDE w:val="0"/>
        <w:autoSpaceDN w:val="0"/>
        <w:adjustRightInd w:val="0"/>
        <w:rPr>
          <w:rFonts w:cs="TimesNewRomanPS-ItalicMT"/>
          <w:i/>
          <w:iCs/>
        </w:rPr>
      </w:pPr>
      <w:r>
        <w:rPr>
          <w:rFonts w:cs="TimesNewRomanPS-ItalicMT"/>
          <w:i/>
          <w:iCs/>
        </w:rPr>
        <w:t>Basic format for the most common types of unpublished references:</w:t>
      </w:r>
    </w:p>
    <w:p>
      <w:pPr>
        <w:rPr>
          <w:sz w:val="16"/>
          <w:szCs w:val="16"/>
        </w:rPr>
      </w:pPr>
      <w:r>
        <w:rPr>
          <w:sz w:val="16"/>
          <w:szCs w:val="16"/>
        </w:rPr>
        <w:t>a) J. K. Author, private communication, Abbrev. Month, year.</w:t>
      </w:r>
    </w:p>
    <w:p>
      <w:pPr>
        <w:rPr>
          <w:sz w:val="16"/>
          <w:szCs w:val="16"/>
        </w:rPr>
      </w:pPr>
      <w:r>
        <w:rPr>
          <w:sz w:val="16"/>
          <w:szCs w:val="16"/>
        </w:rPr>
        <w:t>b) J. K. Author, “Title of paper,” unpublished.</w:t>
      </w:r>
    </w:p>
    <w:p>
      <w:pPr>
        <w:rPr>
          <w:sz w:val="16"/>
          <w:szCs w:val="16"/>
        </w:rPr>
      </w:pPr>
      <w:r>
        <w:rPr>
          <w:sz w:val="16"/>
          <w:szCs w:val="16"/>
        </w:rPr>
        <w:t>c) J. K. Author, “Title of paper,” to be published.</w:t>
      </w:r>
    </w:p>
    <w:p>
      <w:pPr>
        <w:autoSpaceDE w:val="0"/>
        <w:autoSpaceDN w:val="0"/>
        <w:adjustRightInd w:val="0"/>
        <w:rPr>
          <w:rFonts w:cs="TimesNewRomanPS-ItalicMT"/>
          <w:i/>
          <w:iCs/>
        </w:rPr>
      </w:pPr>
      <w:r>
        <w:rPr>
          <w:rFonts w:cs="TimesNewRomanPS-ItalicMT"/>
          <w:i/>
          <w:iCs/>
        </w:rPr>
        <w:t>Examples:</w:t>
      </w:r>
    </w:p>
    <w:p>
      <w:pPr>
        <w:pStyle w:val="57"/>
      </w:pPr>
      <w:r>
        <w:t>A. Harrison, private communication, May 1995.</w:t>
      </w:r>
    </w:p>
    <w:p>
      <w:pPr>
        <w:pStyle w:val="57"/>
      </w:pPr>
      <w:r>
        <w:t>B. Smith, “An approach to graphs of linear forms,” unpublished.</w:t>
      </w:r>
    </w:p>
    <w:p>
      <w:pPr>
        <w:pStyle w:val="57"/>
      </w:pPr>
      <w:r>
        <w:t>A. Brahms, “Representation error for real numbers in binary computer arithmetic,” IEEE Computer Group Repository, Paper R-67-85.</w:t>
      </w:r>
    </w:p>
    <w:p>
      <w:pPr>
        <w:pStyle w:val="57"/>
        <w:numPr>
          <w:ilvl w:val="0"/>
          <w:numId w:val="0"/>
        </w:numPr>
      </w:pPr>
    </w:p>
    <w:p>
      <w:pPr>
        <w:autoSpaceDE w:val="0"/>
        <w:autoSpaceDN w:val="0"/>
        <w:adjustRightInd w:val="0"/>
        <w:rPr>
          <w:rFonts w:cs="TimesNewRomanPS-ItalicMT"/>
          <w:i/>
          <w:iCs/>
        </w:rPr>
      </w:pPr>
      <w:r>
        <w:rPr>
          <w:rFonts w:cs="TimesNewRomanPS-ItalicMT"/>
          <w:i/>
          <w:iCs/>
        </w:rPr>
        <w:t>Basic formats for standards:</w:t>
      </w:r>
    </w:p>
    <w:p>
      <w:pPr>
        <w:rPr>
          <w:sz w:val="16"/>
          <w:szCs w:val="16"/>
        </w:rPr>
      </w:pPr>
      <w:r>
        <w:rPr>
          <w:sz w:val="16"/>
          <w:szCs w:val="16"/>
        </w:rPr>
        <w:t>a)</w:t>
      </w:r>
      <w:r>
        <w:rPr>
          <w:i/>
          <w:iCs/>
          <w:sz w:val="16"/>
          <w:szCs w:val="16"/>
        </w:rPr>
        <w:t xml:space="preserve"> Title of Standard</w:t>
      </w:r>
      <w:r>
        <w:rPr>
          <w:sz w:val="16"/>
          <w:szCs w:val="16"/>
        </w:rPr>
        <w:t>, Standard number, date.</w:t>
      </w:r>
    </w:p>
    <w:p>
      <w:pPr>
        <w:rPr>
          <w:sz w:val="16"/>
          <w:szCs w:val="16"/>
        </w:rPr>
      </w:pPr>
      <w:r>
        <w:rPr>
          <w:sz w:val="16"/>
          <w:szCs w:val="16"/>
        </w:rPr>
        <w:t xml:space="preserve">b) </w:t>
      </w:r>
      <w:r>
        <w:rPr>
          <w:i/>
          <w:iCs/>
          <w:sz w:val="16"/>
          <w:szCs w:val="16"/>
        </w:rPr>
        <w:t>Title of Standard</w:t>
      </w:r>
      <w:r>
        <w:rPr>
          <w:sz w:val="16"/>
          <w:szCs w:val="16"/>
        </w:rPr>
        <w:t>, Standard number, Corporate author, location, date.</w:t>
      </w:r>
    </w:p>
    <w:p>
      <w:pPr>
        <w:autoSpaceDE w:val="0"/>
        <w:autoSpaceDN w:val="0"/>
        <w:adjustRightInd w:val="0"/>
        <w:rPr>
          <w:rFonts w:cs="TimesNewRomanPS-ItalicMT"/>
          <w:i/>
          <w:iCs/>
        </w:rPr>
      </w:pPr>
      <w:r>
        <w:rPr>
          <w:rFonts w:cs="TimesNewRomanPS-ItalicMT"/>
          <w:i/>
          <w:iCs/>
        </w:rPr>
        <w:t>Examples:</w:t>
      </w:r>
    </w:p>
    <w:p>
      <w:pPr>
        <w:pStyle w:val="57"/>
        <w:rPr>
          <w:rFonts w:cs="TimesNewRomanPSMT"/>
        </w:rPr>
      </w:pPr>
      <w:r>
        <w:t>IEEE Criteria for Class IE Electric Systems</w:t>
      </w:r>
      <w:r>
        <w:rPr>
          <w:rFonts w:cs="TimesNewRomanPSMT"/>
        </w:rPr>
        <w:t>, IEEE Standard 308, 1969.</w:t>
      </w:r>
    </w:p>
    <w:p>
      <w:pPr>
        <w:pStyle w:val="57"/>
        <w:rPr>
          <w:rFonts w:cs="TimesNewRomanPSMT"/>
        </w:rPr>
      </w:pPr>
      <w:r>
        <w:t>Letter Symbols for Quantities</w:t>
      </w:r>
      <w:r>
        <w:rPr>
          <w:rFonts w:cs="TimesNewRomanPSMT"/>
        </w:rPr>
        <w:t>, ANSI Standard Y10.5-1968.</w:t>
      </w:r>
    </w:p>
    <w:p>
      <w:pPr>
        <w:pStyle w:val="57"/>
        <w:numPr>
          <w:ilvl w:val="0"/>
          <w:numId w:val="0"/>
        </w:numPr>
        <w:ind w:left="540" w:hanging="360"/>
        <w:rPr>
          <w:rFonts w:cs="TimesNewRomanPSMT"/>
        </w:rPr>
      </w:pPr>
    </w:p>
    <w:p>
      <w:pPr>
        <w:rPr>
          <w:i/>
        </w:rPr>
      </w:pPr>
    </w:p>
    <w:p>
      <w:pPr>
        <w:rPr>
          <w:i/>
        </w:rPr>
      </w:pPr>
    </w:p>
    <w:p>
      <w:pPr>
        <w:rPr>
          <w:rFonts w:cs="Arial"/>
          <w:i/>
          <w:sz w:val="19"/>
          <w:szCs w:val="19"/>
        </w:rPr>
      </w:pPr>
      <w:r>
        <w:rPr>
          <w:i/>
        </w:rPr>
        <w:t>Article number in reference examples:</w:t>
      </w:r>
    </w:p>
    <w:p>
      <w:pPr>
        <w:pStyle w:val="57"/>
      </w:pPr>
      <w:r>
        <w:t xml:space="preserve">R. Fardel, M. Nagel, F. Nuesch, T. Lippert, and A. Wokaun, “Fabrication of organic light emitting diode pixels by laser-assisted forward transfer,” </w:t>
      </w:r>
      <w:r>
        <w:rPr>
          <w:i/>
        </w:rPr>
        <w:t>Appl. Phys. Lett.</w:t>
      </w:r>
      <w:r>
        <w:t>, vol. 91, no. 6, Aug. 2007, Art. no. 061103. </w:t>
      </w:r>
    </w:p>
    <w:p>
      <w:pPr>
        <w:pStyle w:val="57"/>
      </w:pPr>
      <w:r>
        <w:t xml:space="preserve">J. Zhang and N. Tansu, “Optical gain and laser characteristics of InGaN quantum wells on ternary InGaN substrates,” </w:t>
      </w:r>
      <w:r>
        <w:rPr>
          <w:i/>
        </w:rPr>
        <w:t>IEEE Photon. J.</w:t>
      </w:r>
      <w:r>
        <w:t>, vol. 5, no. 2, Apr. 2013, Art. no. 2600111.</w:t>
      </w:r>
    </w:p>
    <w:p>
      <w:pPr>
        <w:pStyle w:val="57"/>
        <w:numPr>
          <w:ilvl w:val="0"/>
          <w:numId w:val="0"/>
        </w:numPr>
        <w:ind w:left="180"/>
        <w:rPr>
          <w:rFonts w:cs="Arial"/>
          <w:i/>
          <w:sz w:val="20"/>
          <w:szCs w:val="20"/>
        </w:rPr>
      </w:pPr>
      <w:r>
        <w:rPr>
          <w:i/>
          <w:sz w:val="20"/>
          <w:szCs w:val="20"/>
        </w:rPr>
        <w:t>Example when using et al.:</w:t>
      </w:r>
    </w:p>
    <w:p>
      <w:pPr>
        <w:pStyle w:val="57"/>
      </w:pPr>
      <w:r>
        <w:t xml:space="preserve"> S. Azodolmolky </w:t>
      </w:r>
      <w:r>
        <w:rPr>
          <w:i/>
          <w:iCs/>
        </w:rPr>
        <w:t>et al.</w:t>
      </w:r>
      <w:r>
        <w:t>, Experimental demonstration of an impairment aware network planning and operation tool for transparent/translucent optical networks,” </w:t>
      </w:r>
      <w:r>
        <w:rPr>
          <w:i/>
          <w:iCs/>
        </w:rPr>
        <w:t>J. Lightw. Technol.</w:t>
      </w:r>
      <w:r>
        <w:t>, vol. 29, no. 4, pp. 439–448, Sep. 2011. </w:t>
      </w:r>
    </w:p>
    <w:p>
      <w:pPr>
        <w:pStyle w:val="44"/>
      </w:pPr>
      <w:r>
        <w:rPr>
          <w:lang w:val="en-IN" w:eastAsia="en-IN"/>
        </w:rPr>
        <w:drawing>
          <wp:anchor distT="0" distB="0" distL="114300" distR="114300" simplePos="0" relativeHeight="251659264" behindDoc="0" locked="0" layoutInCell="1" allowOverlap="1">
            <wp:simplePos x="0" y="0"/>
            <wp:positionH relativeFrom="column">
              <wp:posOffset>-9525</wp:posOffset>
            </wp:positionH>
            <wp:positionV relativeFrom="paragraph">
              <wp:posOffset>859790</wp:posOffset>
            </wp:positionV>
            <wp:extent cx="914400" cy="1174750"/>
            <wp:effectExtent l="0" t="0" r="0" b="6350"/>
            <wp:wrapSquare wrapText="bothSides"/>
            <wp:docPr id="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a:xfrm>
                      <a:off x="0" y="0"/>
                      <a:ext cx="914400" cy="1174750"/>
                    </a:xfrm>
                    <a:prstGeom prst="rect">
                      <a:avLst/>
                    </a:prstGeom>
                    <a:noFill/>
                    <a:ln>
                      <a:noFill/>
                    </a:ln>
                  </pic:spPr>
                </pic:pic>
              </a:graphicData>
            </a:graphic>
          </wp:anchor>
        </w:drawing>
      </w:r>
      <w:r>
        <w:rPr>
          <w:rStyle w:val="45"/>
        </w:rPr>
        <w:t>FIRST A. AUTHOR</w:t>
      </w:r>
      <w:r>
        <w:rPr>
          <w:rFonts w:cs="FormataOTFMd"/>
        </w:rPr>
        <w:t xml:space="preserve"> </w:t>
      </w:r>
      <w:r>
        <w:t>(M’76–SM’81–F’87) and all authors may include biographies. Biographies are often not included in conference-related papers. This author became a Member (M) of IEEE in 1976, a Senior Member (SM) in 1981, and a Fellow (F) in 1987. The first paragraph may contain a place and/or date of birth (list place, then date). Next, the author’s educational background is listed. The degrees should be listed with type of degree in what field, which institution, city, state, and country, and year the degree was earned. The author’s major field of study should be lower-cased.</w:t>
      </w:r>
    </w:p>
    <w:p>
      <w:pPr>
        <w:pStyle w:val="58"/>
      </w:pPr>
      <w:r>
        <w:t>The second paragraph uses the pronoun of the person (he or she) and not the author’s last name. It lists military and work experience, including summer and fellowship jobs. Job titles are capitalized. The current job must have a location; previous positions may be listed without one. Information concerning previous publications may be included. Try not to list more than three books or published articles. The format for listing publishers of a book within the biography is: title of book (publisher name, year) similar to a reference. Current and previous research interests end the paragraph.</w:t>
      </w:r>
    </w:p>
    <w:p>
      <w:pPr>
        <w:pStyle w:val="58"/>
      </w:pPr>
      <w:r>
        <w:t>The third paragraph begins with the author’s title and last name (e.g., Dr. Smith, Prof. Jones, Mr. Kajor, Ms. Hunter). List any memberships in professional societies other than the IEEE. Finally, list any awards and work for IEEE committees and publications. If a photograph is provided, it should be of good quality, and professional-looking. Following are two examples of an author’s biography.</w:t>
      </w:r>
    </w:p>
    <w:p>
      <w:pPr>
        <w:pStyle w:val="58"/>
        <w:ind w:firstLine="0"/>
      </w:pPr>
    </w:p>
    <w:p>
      <w:pPr>
        <w:pStyle w:val="58"/>
        <w:ind w:firstLine="0"/>
      </w:pPr>
    </w:p>
    <w:p>
      <w:pPr>
        <w:pStyle w:val="58"/>
        <w:ind w:firstLine="0"/>
      </w:pPr>
    </w:p>
    <w:p>
      <w:pPr>
        <w:pStyle w:val="58"/>
        <w:ind w:firstLine="0"/>
      </w:pPr>
    </w:p>
    <w:p>
      <w:pPr>
        <w:pStyle w:val="58"/>
        <w:ind w:firstLine="0"/>
      </w:pPr>
    </w:p>
    <w:p>
      <w:pPr>
        <w:pStyle w:val="58"/>
        <w:ind w:firstLine="0"/>
      </w:pPr>
    </w:p>
    <w:p>
      <w:pPr>
        <w:pStyle w:val="58"/>
        <w:ind w:firstLine="0"/>
      </w:pPr>
    </w:p>
    <w:p>
      <w:pPr>
        <w:pStyle w:val="58"/>
        <w:ind w:firstLine="0"/>
      </w:pPr>
    </w:p>
    <w:p>
      <w:pPr>
        <w:pStyle w:val="58"/>
        <w:ind w:firstLine="0"/>
      </w:pPr>
    </w:p>
    <w:p>
      <w:pPr>
        <w:pStyle w:val="58"/>
        <w:ind w:firstLine="0"/>
      </w:pPr>
    </w:p>
    <w:p>
      <w:pPr>
        <w:pStyle w:val="58"/>
        <w:ind w:firstLine="0"/>
      </w:pPr>
    </w:p>
    <w:p>
      <w:pPr>
        <w:pStyle w:val="58"/>
        <w:ind w:firstLine="0"/>
      </w:pPr>
    </w:p>
    <w:p>
      <w:pPr>
        <w:pStyle w:val="58"/>
        <w:ind w:firstLine="0"/>
      </w:pPr>
    </w:p>
    <w:p>
      <w:pPr>
        <w:pStyle w:val="58"/>
        <w:ind w:firstLine="0"/>
      </w:pPr>
    </w:p>
    <w:p>
      <w:pPr>
        <w:pStyle w:val="58"/>
        <w:ind w:firstLine="0"/>
      </w:pPr>
    </w:p>
    <w:p>
      <w:pPr>
        <w:pStyle w:val="58"/>
        <w:ind w:firstLine="0"/>
      </w:pPr>
    </w:p>
    <w:p>
      <w:pPr>
        <w:pStyle w:val="58"/>
        <w:ind w:firstLine="0"/>
      </w:pPr>
    </w:p>
    <w:p>
      <w:pPr>
        <w:pStyle w:val="58"/>
        <w:ind w:firstLine="0"/>
      </w:pPr>
    </w:p>
    <w:p>
      <w:pPr>
        <w:pStyle w:val="58"/>
        <w:ind w:firstLine="0"/>
      </w:pPr>
    </w:p>
    <w:p>
      <w:pPr>
        <w:pStyle w:val="58"/>
        <w:ind w:firstLine="0"/>
      </w:pPr>
    </w:p>
    <w:p>
      <w:pPr>
        <w:pStyle w:val="59"/>
        <w:rPr>
          <w:sz w:val="20"/>
          <w:szCs w:val="20"/>
        </w:rPr>
      </w:pPr>
    </w:p>
    <w:p>
      <w:pPr>
        <w:adjustRightInd w:val="0"/>
        <w:jc w:val="both"/>
        <w:rPr>
          <w:sz w:val="16"/>
          <w:szCs w:val="16"/>
        </w:rPr>
      </w:pPr>
      <w:r>
        <w:rPr>
          <w:rFonts w:ascii="Helvetica" w:hAnsi="Helvetica"/>
          <w:sz w:val="16"/>
          <w:szCs w:val="16"/>
          <w:lang w:val="en-IN" w:eastAsia="en-IN"/>
        </w:rPr>
        <w:drawing>
          <wp:anchor distT="0" distB="0" distL="114300" distR="114300" simplePos="0" relativeHeight="251660288" behindDoc="0" locked="0" layoutInCell="1" allowOverlap="1">
            <wp:simplePos x="0" y="0"/>
            <wp:positionH relativeFrom="column">
              <wp:posOffset>-1270</wp:posOffset>
            </wp:positionH>
            <wp:positionV relativeFrom="paragraph">
              <wp:posOffset>1270</wp:posOffset>
            </wp:positionV>
            <wp:extent cx="914400" cy="1143000"/>
            <wp:effectExtent l="0" t="0" r="0" b="0"/>
            <wp:wrapSquare wrapText="bothSides"/>
            <wp:docPr id="4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a:xfrm>
                      <a:off x="0" y="0"/>
                      <a:ext cx="914400" cy="1143000"/>
                    </a:xfrm>
                    <a:prstGeom prst="rect">
                      <a:avLst/>
                    </a:prstGeom>
                    <a:noFill/>
                    <a:ln>
                      <a:noFill/>
                    </a:ln>
                  </pic:spPr>
                </pic:pic>
              </a:graphicData>
            </a:graphic>
          </wp:anchor>
        </w:drawing>
      </w:r>
      <w:r>
        <w:rPr>
          <w:rFonts w:ascii="Helvetica" w:hAnsi="Helvetica"/>
          <w:b/>
          <w:bCs/>
          <w:sz w:val="16"/>
          <w:szCs w:val="16"/>
        </w:rPr>
        <w:t>SECOND B. AUTHOR</w:t>
      </w:r>
      <w:r>
        <w:rPr>
          <w:sz w:val="16"/>
          <w:szCs w:val="16"/>
        </w:rPr>
        <w:t xml:space="preserve"> </w:t>
      </w:r>
      <w:r>
        <w:rPr>
          <w:rFonts w:ascii="Times-Roman" w:hAnsi="Times-Roman" w:cs="Times-Roman"/>
          <w:sz w:val="16"/>
          <w:szCs w:val="16"/>
        </w:rPr>
        <w:t>was born in Greenwich Village, New York, NY, USA in 1977. He received the B.S. and M.S. degrees in aerospace engineering from the University of Virginia, Charlottesville, in 2001 and the Ph.D. degree in mechanical engineering from Drexel University, Philadelphia, PA, in 2008.</w:t>
      </w:r>
    </w:p>
    <w:p>
      <w:pPr>
        <w:autoSpaceDE w:val="0"/>
        <w:autoSpaceDN w:val="0"/>
        <w:adjustRightInd w:val="0"/>
        <w:jc w:val="both"/>
        <w:rPr>
          <w:rFonts w:ascii="Times-Roman" w:hAnsi="Times-Roman" w:cs="Times-Roman"/>
          <w:sz w:val="16"/>
          <w:szCs w:val="16"/>
        </w:rPr>
      </w:pPr>
      <w:r>
        <w:rPr>
          <w:rFonts w:ascii="Times-Roman" w:hAnsi="Times-Roman" w:cs="Times-Roman"/>
          <w:sz w:val="16"/>
          <w:szCs w:val="16"/>
        </w:rPr>
        <w:t xml:space="preserve">    From 2001 to 2004, he was a Research Assistant with the Princeton Plasma Physics Laboratory. Since 2009, he has been an Assistant Professor with the Mechanical Engineering Department, Texas A&amp;M University, College Station. He is the author of three books, more than 150 articles, and more than 70 inventions. His research interests include high-pressure and high-density nonthermal plasma discharge processes and applications, microscale plasma discharges, discharges in liquids, spectroscopic diagnostics, plasma propulsion, and innovation plasma applications. He is an Associate Editor of the journal </w:t>
      </w:r>
      <w:r>
        <w:rPr>
          <w:rFonts w:ascii="Times-Italic" w:hAnsi="Times-Italic" w:cs="Times-Italic"/>
          <w:i/>
          <w:iCs/>
          <w:sz w:val="16"/>
          <w:szCs w:val="16"/>
        </w:rPr>
        <w:t>Earth</w:t>
      </w:r>
      <w:r>
        <w:rPr>
          <w:rFonts w:ascii="Times-Roman" w:hAnsi="Times-Roman" w:cs="Times-Roman"/>
          <w:sz w:val="16"/>
          <w:szCs w:val="16"/>
        </w:rPr>
        <w:t xml:space="preserve">, </w:t>
      </w:r>
      <w:r>
        <w:rPr>
          <w:rFonts w:ascii="Times-Italic" w:hAnsi="Times-Italic" w:cs="Times-Italic"/>
          <w:i/>
          <w:iCs/>
          <w:sz w:val="16"/>
          <w:szCs w:val="16"/>
        </w:rPr>
        <w:t>Moon</w:t>
      </w:r>
      <w:r>
        <w:rPr>
          <w:rFonts w:ascii="Times-Roman" w:hAnsi="Times-Roman" w:cs="Times-Roman"/>
          <w:sz w:val="16"/>
          <w:szCs w:val="16"/>
        </w:rPr>
        <w:t xml:space="preserve">, </w:t>
      </w:r>
      <w:r>
        <w:rPr>
          <w:rFonts w:ascii="Times-Italic" w:hAnsi="Times-Italic" w:cs="Times-Italic"/>
          <w:i/>
          <w:iCs/>
          <w:sz w:val="16"/>
          <w:szCs w:val="16"/>
        </w:rPr>
        <w:t>Planets</w:t>
      </w:r>
      <w:r>
        <w:rPr>
          <w:rFonts w:ascii="Times-Roman" w:hAnsi="Times-Roman" w:cs="Times-Roman"/>
          <w:sz w:val="16"/>
          <w:szCs w:val="16"/>
        </w:rPr>
        <w:t xml:space="preserve">, and holds two patents. </w:t>
      </w:r>
    </w:p>
    <w:p>
      <w:pPr>
        <w:autoSpaceDE w:val="0"/>
        <w:autoSpaceDN w:val="0"/>
        <w:adjustRightInd w:val="0"/>
        <w:jc w:val="both"/>
        <w:rPr>
          <w:rFonts w:ascii="Times-Roman" w:hAnsi="Times-Roman" w:cs="Times-Roman"/>
          <w:sz w:val="16"/>
          <w:szCs w:val="16"/>
        </w:rPr>
      </w:pPr>
      <w:r>
        <w:rPr>
          <w:rFonts w:ascii="Times-Roman" w:hAnsi="Times-Roman" w:cs="Times-Roman"/>
          <w:sz w:val="16"/>
          <w:szCs w:val="16"/>
        </w:rPr>
        <w:t xml:space="preserve">   Dr. Author was a recipient of the International Association of Geomagnetism and Aeronomy Young Scientist Award for Excellence in 2008, and the IEEE Electromagnetic Compatibility Society Best Symposium Paper Award in 2011. </w:t>
      </w:r>
    </w:p>
    <w:p>
      <w:pPr>
        <w:pStyle w:val="58"/>
        <w:ind w:firstLine="0"/>
      </w:pPr>
    </w:p>
    <w:p>
      <w:pPr>
        <w:pStyle w:val="58"/>
        <w:ind w:firstLine="0"/>
      </w:pPr>
    </w:p>
    <w:p>
      <w:pPr>
        <w:pStyle w:val="58"/>
        <w:ind w:firstLine="0"/>
      </w:pPr>
    </w:p>
    <w:p>
      <w:pPr>
        <w:pStyle w:val="58"/>
        <w:ind w:firstLine="0"/>
      </w:pPr>
    </w:p>
    <w:p>
      <w:pPr>
        <w:pStyle w:val="58"/>
        <w:ind w:firstLine="0"/>
      </w:pPr>
    </w:p>
    <w:p>
      <w:pPr>
        <w:pStyle w:val="58"/>
        <w:ind w:firstLine="0"/>
      </w:pPr>
    </w:p>
    <w:p>
      <w:pPr>
        <w:pStyle w:val="58"/>
        <w:ind w:firstLine="0"/>
      </w:pPr>
    </w:p>
    <w:p>
      <w:pPr>
        <w:pStyle w:val="58"/>
        <w:ind w:firstLine="0"/>
      </w:pPr>
    </w:p>
    <w:p>
      <w:pPr>
        <w:adjustRightInd w:val="0"/>
        <w:jc w:val="both"/>
        <w:rPr>
          <w:rFonts w:ascii="Times-Roman" w:hAnsi="Times-Roman" w:cs="Times-Roman"/>
          <w:sz w:val="16"/>
          <w:szCs w:val="16"/>
        </w:rPr>
      </w:pPr>
      <w:r>
        <w:rPr>
          <w:rFonts w:ascii="Helvetica" w:hAnsi="Helvetica"/>
          <w:sz w:val="16"/>
          <w:szCs w:val="16"/>
          <w:lang w:val="en-IN" w:eastAsia="en-IN"/>
        </w:rPr>
        <w:drawing>
          <wp:anchor distT="0" distB="118745" distL="114300" distR="114300" simplePos="0" relativeHeight="251660288" behindDoc="0" locked="0" layoutInCell="1" allowOverlap="1">
            <wp:simplePos x="0" y="0"/>
            <wp:positionH relativeFrom="column">
              <wp:posOffset>8890</wp:posOffset>
            </wp:positionH>
            <wp:positionV relativeFrom="paragraph">
              <wp:posOffset>45720</wp:posOffset>
            </wp:positionV>
            <wp:extent cx="914400" cy="1143000"/>
            <wp:effectExtent l="0" t="0" r="0" b="0"/>
            <wp:wrapSquare wrapText="bothSides"/>
            <wp:docPr id="4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a:xfrm>
                      <a:off x="0" y="0"/>
                      <a:ext cx="914400" cy="1143000"/>
                    </a:xfrm>
                    <a:prstGeom prst="rect">
                      <a:avLst/>
                    </a:prstGeom>
                    <a:noFill/>
                    <a:ln>
                      <a:noFill/>
                    </a:ln>
                  </pic:spPr>
                </pic:pic>
              </a:graphicData>
            </a:graphic>
          </wp:anchor>
        </w:drawing>
      </w:r>
      <w:r>
        <w:rPr>
          <w:rFonts w:ascii="Helvetica" w:hAnsi="Helvetica"/>
          <w:b/>
          <w:bCs/>
          <w:sz w:val="16"/>
          <w:szCs w:val="16"/>
        </w:rPr>
        <w:t>THIRD C. AUTHOR, JR.</w:t>
      </w:r>
      <w:r>
        <w:rPr>
          <w:b/>
          <w:bCs/>
          <w:sz w:val="16"/>
          <w:szCs w:val="16"/>
        </w:rPr>
        <w:t xml:space="preserve"> </w:t>
      </w:r>
      <w:r>
        <w:rPr>
          <w:bCs/>
          <w:sz w:val="16"/>
          <w:szCs w:val="16"/>
        </w:rPr>
        <w:t>(M’87)</w:t>
      </w:r>
      <w:r>
        <w:rPr>
          <w:sz w:val="16"/>
          <w:szCs w:val="16"/>
        </w:rPr>
        <w:t xml:space="preserve"> </w:t>
      </w:r>
      <w:r>
        <w:rPr>
          <w:rFonts w:ascii="Times-Roman" w:hAnsi="Times-Roman" w:cs="Times-Roman"/>
          <w:sz w:val="16"/>
          <w:szCs w:val="16"/>
        </w:rPr>
        <w:t>received the B.S. degree in mechanical engineering from National Chung Cheng University, Chiayi, Taiwan, in 2004 and the M.S. degree in mechanical engineering from National Tsing Hua University, Hsinchu, Taiwan, in 2006. He is currently pursuing the Ph.D. degree in mechanical engineering at Texas A&amp;M University, College Station</w:t>
      </w:r>
      <w:r>
        <w:rPr>
          <w:sz w:val="16"/>
          <w:szCs w:val="16"/>
        </w:rPr>
        <w:t>, TX, USA</w:t>
      </w:r>
      <w:r>
        <w:rPr>
          <w:rFonts w:ascii="Times-Roman" w:hAnsi="Times-Roman" w:cs="Times-Roman"/>
          <w:sz w:val="16"/>
          <w:szCs w:val="16"/>
        </w:rPr>
        <w:t>.</w:t>
      </w:r>
    </w:p>
    <w:p>
      <w:pPr>
        <w:autoSpaceDE w:val="0"/>
        <w:autoSpaceDN w:val="0"/>
        <w:adjustRightInd w:val="0"/>
        <w:jc w:val="both"/>
        <w:rPr>
          <w:rFonts w:ascii="Times-Roman" w:hAnsi="Times-Roman" w:cs="Times-Roman"/>
          <w:sz w:val="16"/>
          <w:szCs w:val="16"/>
        </w:rPr>
      </w:pPr>
      <w:r>
        <w:rPr>
          <w:rFonts w:ascii="Times-Roman" w:hAnsi="Times-Roman" w:cs="Times-Roman"/>
          <w:sz w:val="16"/>
          <w:szCs w:val="16"/>
        </w:rPr>
        <w:t xml:space="preserve">    From 2008 to 2009, he was a Research Assistant with the Institute of Physics, Academia Sinica, Tapei, Taiwan. His research interest includes the development of surface processing and biological/medical treatment techniques using nonthermal atmospheric pressure plasmas, fundamental study of plasma sources, and fabrication of micro- or nanostructured surfaces. </w:t>
      </w:r>
    </w:p>
    <w:p>
      <w:pPr>
        <w:autoSpaceDE w:val="0"/>
        <w:autoSpaceDN w:val="0"/>
        <w:adjustRightInd w:val="0"/>
        <w:jc w:val="both"/>
        <w:rPr>
          <w:rFonts w:ascii="Times-Roman" w:hAnsi="Times-Roman" w:cs="Times-Roman"/>
          <w:sz w:val="16"/>
          <w:szCs w:val="16"/>
        </w:rPr>
      </w:pPr>
      <w:r>
        <w:rPr>
          <w:rFonts w:ascii="Times-Roman" w:hAnsi="Times-Roman" w:cs="Times-Roman"/>
          <w:sz w:val="16"/>
          <w:szCs w:val="16"/>
        </w:rPr>
        <w:t xml:space="preserve">   Mr. Author’s awards and honors include the Frew Fellowship (Australian Academy of Science), the I. I. Rabi Prize (APS), the European Frequency and Time Forum Award, the Carl Zeiss Research Award, the William F. Meggers Award and the Adolph Lomb Medal (OSA).</w:t>
      </w:r>
    </w:p>
    <w:p>
      <w:pPr>
        <w:pStyle w:val="58"/>
        <w:ind w:firstLine="0"/>
      </w:pPr>
    </w:p>
    <w:sectPr>
      <w:footerReference r:id="rId11" w:type="default"/>
      <w:type w:val="continuous"/>
      <w:pgSz w:w="11520" w:h="15660"/>
      <w:pgMar w:top="1300" w:right="740" w:bottom="1040" w:left="740" w:header="360" w:footer="640" w:gutter="0"/>
      <w:cols w:space="400" w:num="2"/>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20B0604020202020204"/>
    <w:charset w:val="00"/>
    <w:family w:val="swiss"/>
    <w:pitch w:val="default"/>
    <w:sig w:usb0="00000000" w:usb1="00000000" w:usb2="00000009" w:usb3="00000000" w:csb0="000001FF" w:csb1="00000000"/>
  </w:font>
  <w:font w:name="TimesLTStd-Roman">
    <w:altName w:val="Times New Roman"/>
    <w:panose1 w:val="00000000000000000000"/>
    <w:charset w:val="00"/>
    <w:family w:val="auto"/>
    <w:pitch w:val="default"/>
    <w:sig w:usb0="00000000" w:usb1="00000000" w:usb2="00000000" w:usb3="00000000" w:csb0="00000001" w:csb1="00000000"/>
  </w:font>
  <w:font w:name="FormataOTF-Bold">
    <w:altName w:val="Calibri"/>
    <w:panose1 w:val="00000000000000000000"/>
    <w:charset w:val="00"/>
    <w:family w:val="auto"/>
    <w:pitch w:val="default"/>
    <w:sig w:usb0="00000000" w:usb1="00000000" w:usb2="00000000" w:usb3="00000000" w:csb0="00000001" w:csb1="00000000"/>
  </w:font>
  <w:font w:name="MTSYN">
    <w:altName w:val="Euphorigenic"/>
    <w:panose1 w:val="00000000000000000000"/>
    <w:charset w:val="00"/>
    <w:family w:val="auto"/>
    <w:pitch w:val="default"/>
    <w:sig w:usb0="00000000" w:usb1="00000000" w:usb2="00000000" w:usb3="00000000" w:csb0="00000001" w:csb1="00000000"/>
  </w:font>
  <w:font w:name="Euphorigenic">
    <w:panose1 w:val="02000400000000000000"/>
    <w:charset w:val="00"/>
    <w:family w:val="auto"/>
    <w:pitch w:val="default"/>
    <w:sig w:usb0="80000027" w:usb1="0000000A" w:usb2="00000000" w:usb3="00000000" w:csb0="00000001" w:csb1="00000000"/>
  </w:font>
  <w:font w:name="FormataOTF-Reg">
    <w:altName w:val="Euphorigenic"/>
    <w:panose1 w:val="00000000000000000000"/>
    <w:charset w:val="00"/>
    <w:family w:val="auto"/>
    <w:pitch w:val="default"/>
    <w:sig w:usb0="00000000" w:usb1="00000000" w:usb2="00000000" w:usb3="00000000" w:csb0="00000001" w:csb1="00000000"/>
  </w:font>
  <w:font w:name="FormataOTFMd">
    <w:altName w:val="Euphorigenic"/>
    <w:panose1 w:val="00000000000000000000"/>
    <w:charset w:val="00"/>
    <w:family w:val="auto"/>
    <w:pitch w:val="default"/>
    <w:sig w:usb0="00000000" w:usb1="00000000" w:usb2="00000000" w:usb3="00000000" w:csb0="00000001" w:csb1="00000000"/>
  </w:font>
  <w:font w:name="FormataOTF-Italic">
    <w:altName w:val="Euphorigenic"/>
    <w:panose1 w:val="00000000000000000000"/>
    <w:charset w:val="00"/>
    <w:family w:val="auto"/>
    <w:pitch w:val="default"/>
    <w:sig w:usb0="00000000" w:usb1="00000000" w:usb2="00000000" w:usb3="00000000" w:csb0="00000001" w:csb1="00000000"/>
  </w:font>
  <w:font w:name="Verdana">
    <w:panose1 w:val="020B0604030504040204"/>
    <w:charset w:val="00"/>
    <w:family w:val="swiss"/>
    <w:pitch w:val="default"/>
    <w:sig w:usb0="A00006FF" w:usb1="4000205B" w:usb2="00000010" w:usb3="00000000" w:csb0="2000019F" w:csb1="00000000"/>
  </w:font>
  <w:font w:name="FormataOTFMdIt">
    <w:altName w:val="MV Boli"/>
    <w:panose1 w:val="00000000000000000000"/>
    <w:charset w:val="00"/>
    <w:family w:val="auto"/>
    <w:pitch w:val="default"/>
    <w:sig w:usb0="00000000" w:usb1="00000000" w:usb2="00000000" w:usb3="00000000" w:csb0="00000001" w:csb1="00000000"/>
  </w:font>
  <w:font w:name="MV Boli">
    <w:panose1 w:val="02000500030200090000"/>
    <w:charset w:val="00"/>
    <w:family w:val="auto"/>
    <w:pitch w:val="default"/>
    <w:sig w:usb0="00000003" w:usb1="00000000" w:usb2="00000100" w:usb3="00000000" w:csb0="00000001" w:csb1="00000000"/>
  </w:font>
  <w:font w:name="Formata-Regular">
    <w:altName w:val="Euphorigenic"/>
    <w:panose1 w:val="00000000000000000000"/>
    <w:charset w:val="4D"/>
    <w:family w:val="auto"/>
    <w:pitch w:val="default"/>
    <w:sig w:usb0="00000000" w:usb1="00000000" w:usb2="00000000" w:usb3="00000000" w:csb0="00000001" w:csb1="00000000"/>
  </w:font>
  <w:font w:name="Tahoma">
    <w:panose1 w:val="020B0604030504040204"/>
    <w:charset w:val="00"/>
    <w:family w:val="swiss"/>
    <w:pitch w:val="default"/>
    <w:sig w:usb0="E1002EFF" w:usb1="C000605B" w:usb2="00000029" w:usb3="00000000" w:csb0="200101FF" w:csb1="20280000"/>
  </w:font>
  <w:font w:name="Formata OTF">
    <w:altName w:val="Calibri"/>
    <w:panose1 w:val="00000000000000000000"/>
    <w:charset w:val="00"/>
    <w:family w:val="modern"/>
    <w:pitch w:val="default"/>
    <w:sig w:usb0="00000000" w:usb1="00000000" w:usb2="00000000" w:usb3="00000000" w:csb0="00000001" w:csb1="00000000"/>
  </w:font>
  <w:font w:name="Symbol">
    <w:panose1 w:val="05050102010706020507"/>
    <w:charset w:val="02"/>
    <w:family w:val="roman"/>
    <w:pitch w:val="default"/>
    <w:sig w:usb0="00000000" w:usb1="00000000" w:usb2="00000000" w:usb3="00000000" w:csb0="80000000" w:csb1="00000000"/>
  </w:font>
  <w:font w:name="Times">
    <w:altName w:val="Times New Roman"/>
    <w:panose1 w:val="02020603050405020304"/>
    <w:charset w:val="00"/>
    <w:family w:val="roman"/>
    <w:pitch w:val="default"/>
    <w:sig w:usb0="00000000" w:usb1="00000000" w:usb2="00000009" w:usb3="00000000" w:csb0="000001FF" w:csb1="00000000"/>
  </w:font>
  <w:font w:name="TimesNewRomanPS-ItalicMT">
    <w:altName w:val="Times New Roman"/>
    <w:panose1 w:val="00000000000000000000"/>
    <w:charset w:val="00"/>
    <w:family w:val="roman"/>
    <w:pitch w:val="default"/>
    <w:sig w:usb0="00000000" w:usb1="00000000" w:usb2="00000000" w:usb3="00000000" w:csb0="00000001" w:csb1="00000000"/>
  </w:font>
  <w:font w:name="TimesNewRomanPSMT">
    <w:altName w:val="Yu Gothic UI"/>
    <w:panose1 w:val="00000000000000000000"/>
    <w:charset w:val="00"/>
    <w:family w:val="roman"/>
    <w:pitch w:val="default"/>
    <w:sig w:usb0="00000000" w:usb1="00000000" w:usb2="00000000" w:usb3="00000000" w:csb0="00000001" w:csb1="00000000"/>
  </w:font>
  <w:font w:name="Yu Gothic UI">
    <w:panose1 w:val="020B0500000000000000"/>
    <w:charset w:val="80"/>
    <w:family w:val="auto"/>
    <w:pitch w:val="default"/>
    <w:sig w:usb0="E00002FF" w:usb1="2AC7FDFF" w:usb2="00000016" w:usb3="00000000" w:csb0="2002009F" w:csb1="00000000"/>
  </w:font>
  <w:font w:name="Times-Roman">
    <w:altName w:val="Times New Roman"/>
    <w:panose1 w:val="00000000000000000000"/>
    <w:charset w:val="00"/>
    <w:family w:val="roman"/>
    <w:pitch w:val="default"/>
    <w:sig w:usb0="00000000" w:usb1="00000000" w:usb2="00000000" w:usb3="00000000" w:csb0="00000001" w:csb1="00000000"/>
  </w:font>
  <w:font w:name="Times-Italic">
    <w:altName w:val="Times New Roman"/>
    <w:panose1 w:val="00000000000000000000"/>
    <w:charset w:val="00"/>
    <w:family w:val="roman"/>
    <w:pitch w:val="default"/>
    <w:sig w:usb0="00000000"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tabs>
        <w:tab w:val="right" w:pos="10044"/>
        <w:tab w:val="clear" w:pos="4320"/>
        <w:tab w:val="clear" w:pos="8640"/>
      </w:tabs>
      <w:rPr>
        <w:rFonts w:ascii="Helvetica" w:hAnsi="Helvetica"/>
        <w:sz w:val="12"/>
        <w:szCs w:val="12"/>
      </w:rPr>
    </w:pPr>
    <w:r>
      <w:rPr>
        <w:rFonts w:ascii="Helvetica" w:hAnsi="Helvetica" w:cs="FormataOTF-Reg"/>
        <w:sz w:val="12"/>
        <w:szCs w:val="12"/>
      </w:rPr>
      <w:t>VOLUME XX, 2017</w:t>
    </w:r>
    <w:r>
      <w:rPr>
        <w:rFonts w:ascii="Helvetica" w:hAnsi="Helvetica" w:cs="FormataOTF-Reg"/>
        <w:sz w:val="12"/>
        <w:szCs w:val="12"/>
      </w:rPr>
      <w:tab/>
    </w:r>
    <w:r>
      <w:rPr>
        <w:rFonts w:ascii="Helvetica" w:hAnsi="Helvetica" w:cs="FormataOTF-Reg"/>
        <w:sz w:val="12"/>
        <w:szCs w:val="12"/>
      </w:rPr>
      <w:t>1</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tabs>
        <w:tab w:val="center" w:pos="9540"/>
        <w:tab w:val="clear" w:pos="4320"/>
        <w:tab w:val="clear" w:pos="8640"/>
      </w:tabs>
      <w:rPr>
        <w:rFonts w:ascii="Helvetica" w:hAnsi="Helvetica"/>
        <w:sz w:val="12"/>
      </w:rPr>
    </w:pPr>
    <w:r>
      <w:rPr>
        <w:rFonts w:ascii="Helvetica" w:hAnsi="Helvetica" w:cs="FormataOTF-Reg"/>
        <w:sz w:val="12"/>
        <w:szCs w:val="14"/>
      </w:rPr>
      <w:t>2</w:t>
    </w:r>
    <w:r>
      <w:rPr>
        <w:rFonts w:ascii="Helvetica" w:hAnsi="Helvetica" w:cs="FormataOTF-Reg"/>
        <w:sz w:val="12"/>
        <w:szCs w:val="14"/>
      </w:rPr>
      <w:tab/>
    </w:r>
    <w:r>
      <w:rPr>
        <w:rFonts w:ascii="Helvetica" w:hAnsi="Helvetica" w:cs="FormataOTF-Reg"/>
        <w:sz w:val="12"/>
        <w:szCs w:val="12"/>
      </w:rPr>
      <w:t>VOLUME XX, 2017</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tabs>
        <w:tab w:val="center" w:pos="9996"/>
        <w:tab w:val="clear" w:pos="4320"/>
        <w:tab w:val="clear" w:pos="8640"/>
      </w:tabs>
      <w:rPr>
        <w:rFonts w:ascii="Helvetica" w:hAnsi="Helvetica"/>
        <w:sz w:val="12"/>
      </w:rPr>
    </w:pPr>
    <w:r>
      <w:rPr>
        <w:rFonts w:ascii="Helvetica" w:hAnsi="Helvetica" w:cs="FormataOTF-Reg"/>
        <w:sz w:val="12"/>
        <w:szCs w:val="12"/>
      </w:rPr>
      <w:t>VOLUME XX, 2017</w:t>
    </w:r>
    <w:r>
      <w:rPr>
        <w:rFonts w:ascii="Helvetica" w:hAnsi="Helvetica" w:cs="FormataOTF-Reg"/>
        <w:sz w:val="12"/>
        <w:szCs w:val="14"/>
      </w:rPr>
      <w:tab/>
    </w:r>
    <w:r>
      <w:rPr>
        <w:rFonts w:ascii="Helvetica" w:hAnsi="Helvetica" w:cs="FormataOTF-Reg"/>
        <w:sz w:val="12"/>
        <w:szCs w:val="14"/>
      </w:rPr>
      <w:t>3</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tabs>
        <w:tab w:val="center" w:pos="9540"/>
        <w:tab w:val="clear" w:pos="4320"/>
        <w:tab w:val="clear" w:pos="8640"/>
      </w:tabs>
      <w:rPr>
        <w:rFonts w:ascii="Helvetica" w:hAnsi="Helvetica"/>
        <w:sz w:val="12"/>
      </w:rPr>
    </w:pPr>
    <w:r>
      <w:rPr>
        <w:rFonts w:ascii="Helvetica" w:hAnsi="Helvetica" w:cs="FormataOTF-Reg"/>
        <w:sz w:val="12"/>
        <w:szCs w:val="14"/>
      </w:rPr>
      <w:t>4</w:t>
    </w:r>
    <w:r>
      <w:rPr>
        <w:rFonts w:ascii="Helvetica" w:hAnsi="Helvetica" w:cs="FormataOTF-Reg"/>
        <w:sz w:val="12"/>
        <w:szCs w:val="14"/>
      </w:rPr>
      <w:tab/>
    </w:r>
    <w:r>
      <w:rPr>
        <w:rFonts w:ascii="Helvetica" w:hAnsi="Helvetica" w:cs="FormataOTF-Reg"/>
        <w:sz w:val="12"/>
        <w:szCs w:val="12"/>
      </w:rPr>
      <w:t>VOLUME XX, 2017</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tabs>
        <w:tab w:val="center" w:pos="9540"/>
        <w:tab w:val="clear" w:pos="4320"/>
        <w:tab w:val="clear" w:pos="8640"/>
      </w:tabs>
      <w:rPr>
        <w:rFonts w:ascii="Helvetica" w:hAnsi="Helvetica"/>
        <w:sz w:val="12"/>
      </w:rPr>
    </w:pPr>
    <w:r>
      <w:rPr>
        <w:rFonts w:ascii="Helvetica" w:hAnsi="Helvetica" w:cs="FormataOTF-Reg"/>
        <w:sz w:val="12"/>
        <w:szCs w:val="14"/>
      </w:rPr>
      <w:t>6</w:t>
    </w:r>
    <w:r>
      <w:rPr>
        <w:rFonts w:ascii="Helvetica" w:hAnsi="Helvetica" w:cs="FormataOTF-Reg"/>
        <w:sz w:val="12"/>
        <w:szCs w:val="14"/>
      </w:rPr>
      <w:tab/>
    </w:r>
    <w:r>
      <w:rPr>
        <w:rFonts w:ascii="Helvetica" w:hAnsi="Helvetica" w:cs="FormataOTF-Reg"/>
        <w:sz w:val="12"/>
        <w:szCs w:val="12"/>
      </w:rPr>
      <w:t>VOLUME XX, 2017</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tabs>
        <w:tab w:val="center" w:pos="9996"/>
        <w:tab w:val="clear" w:pos="4320"/>
        <w:tab w:val="clear" w:pos="8640"/>
      </w:tabs>
      <w:rPr>
        <w:rFonts w:ascii="Helvetica" w:hAnsi="Helvetica"/>
        <w:sz w:val="12"/>
      </w:rPr>
    </w:pPr>
    <w:r>
      <w:rPr>
        <w:rFonts w:ascii="Helvetica" w:hAnsi="Helvetica" w:cs="FormataOTF-Reg"/>
        <w:sz w:val="12"/>
        <w:szCs w:val="12"/>
      </w:rPr>
      <w:t>VOLUME XX, 2017</w:t>
    </w:r>
    <w:r>
      <w:rPr>
        <w:rFonts w:ascii="Helvetica" w:hAnsi="Helvetica" w:cs="FormataOTF-Reg"/>
        <w:sz w:val="12"/>
        <w:szCs w:val="14"/>
      </w:rPr>
      <w:tab/>
    </w:r>
    <w:r>
      <w:rPr>
        <w:rFonts w:ascii="Helvetica" w:hAnsi="Helvetica" w:cs="FormataOTF-Reg"/>
        <w:sz w:val="12"/>
        <w:szCs w:val="14"/>
      </w:rPr>
      <w:t>9</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2">
    <w:p>
      <w:r>
        <w:separator/>
      </w:r>
    </w:p>
  </w:footnote>
  <w:footnote w:type="continuationSeparator" w:id="3">
    <w:p>
      <w:r>
        <w:continuationSeparator/>
      </w:r>
    </w:p>
  </w:footnote>
  <w:footnote w:id="0">
    <w:p>
      <w:pPr>
        <w:pStyle w:val="16"/>
      </w:pPr>
      <w:r>
        <w:rPr>
          <w:rStyle w:val="15"/>
        </w:rPr>
        <w:footnoteRef/>
      </w:r>
      <w:r>
        <w:t>It is recommended that footnotes be avoided (except for the unnumbered footnote with the receipt date on the first page). Instead, try to integrate the footnote information into the text.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single" w:color="auto" w:sz="4" w:space="3"/>
      </w:pBdr>
      <w:tabs>
        <w:tab w:val="left" w:pos="5532"/>
        <w:tab w:val="clear" w:pos="4320"/>
      </w:tabs>
      <w:jc w:val="right"/>
      <w:rPr>
        <w:rFonts w:ascii="Formata OTF" w:hAnsi="Formata OTF"/>
        <w:sz w:val="14"/>
        <w:szCs w:val="14"/>
      </w:rPr>
    </w:pPr>
    <w:r>
      <w:rPr>
        <w:rFonts w:ascii="Formata OTF" w:hAnsi="Formata OTF"/>
        <w:sz w:val="14"/>
        <w:szCs w:val="14"/>
        <w:lang w:val="en-IN" w:eastAsia="en-IN"/>
      </w:rPr>
      <w:drawing>
        <wp:inline distT="0" distB="0" distL="0" distR="0">
          <wp:extent cx="1169670" cy="297815"/>
          <wp:effectExtent l="0" t="0" r="0" b="6985"/>
          <wp:docPr id="3" name="Picture 3"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pic:cNvPicPr preferRelativeResize="0">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169670" cy="297815"/>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single" w:color="auto" w:sz="4" w:space="3"/>
      </w:pBdr>
      <w:tabs>
        <w:tab w:val="left" w:pos="5472"/>
        <w:tab w:val="clear" w:pos="4320"/>
      </w:tabs>
      <w:rPr>
        <w:rFonts w:ascii="Helvetica" w:hAnsi="Helvetica" w:cs="FormataOTF-Reg"/>
        <w:sz w:val="14"/>
        <w:szCs w:val="14"/>
      </w:rPr>
    </w:pPr>
    <w:r>
      <w:rPr>
        <w:rFonts w:ascii="Formata OTF" w:hAnsi="Formata OTF" w:cs="FormataOTF-Reg"/>
        <w:sz w:val="14"/>
        <w:szCs w:val="14"/>
        <w:lang w:val="en-IN" w:eastAsia="en-IN"/>
      </w:rPr>
      <w:drawing>
        <wp:inline distT="0" distB="0" distL="0" distR="0">
          <wp:extent cx="977900" cy="170180"/>
          <wp:effectExtent l="0" t="0" r="0" b="1270"/>
          <wp:docPr id="4" name="Picture 4" descr="notaglineLogo-eps-converted-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notaglineLogo-eps-converted-t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977900" cy="170180"/>
                  </a:xfrm>
                  <a:prstGeom prst="rect">
                    <a:avLst/>
                  </a:prstGeom>
                  <a:noFill/>
                  <a:ln>
                    <a:noFill/>
                  </a:ln>
                </pic:spPr>
              </pic:pic>
            </a:graphicData>
          </a:graphic>
        </wp:inline>
      </w:drawing>
    </w:r>
    <w:r>
      <w:rPr>
        <w:rFonts w:ascii="Formata OTF" w:hAnsi="Formata OTF" w:cs="FormataOTF-Reg"/>
        <w:sz w:val="14"/>
        <w:szCs w:val="14"/>
      </w:rPr>
      <w:tab/>
    </w:r>
    <w:r>
      <w:rPr>
        <w:rFonts w:ascii="Helvetica" w:hAnsi="Helvetica" w:cs="FormataOTF-Reg"/>
        <w:sz w:val="14"/>
        <w:szCs w:val="14"/>
      </w:rPr>
      <w:t>Author Name: Preparation of Papers for IEEE Access (February 2017)</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FB"/>
    <w:multiLevelType w:val="multilevel"/>
    <w:tmpl w:val="FFFFFFFB"/>
    <w:lvl w:ilvl="0" w:tentative="0">
      <w:start w:val="1"/>
      <w:numFmt w:val="upperRoman"/>
      <w:pStyle w:val="2"/>
      <w:lvlText w:val="%1."/>
      <w:legacy w:legacy="1" w:legacySpace="144" w:legacyIndent="144"/>
      <w:lvlJc w:val="left"/>
    </w:lvl>
    <w:lvl w:ilvl="1" w:tentative="0">
      <w:start w:val="1"/>
      <w:numFmt w:val="upperLetter"/>
      <w:pStyle w:val="3"/>
      <w:lvlText w:val="%2."/>
      <w:legacy w:legacy="1" w:legacySpace="144" w:legacyIndent="144"/>
      <w:lvlJc w:val="left"/>
      <w:rPr>
        <w:b w:val="0"/>
      </w:rPr>
    </w:lvl>
    <w:lvl w:ilvl="2" w:tentative="0">
      <w:start w:val="1"/>
      <w:numFmt w:val="decimal"/>
      <w:pStyle w:val="4"/>
      <w:lvlText w:val="%3)"/>
      <w:legacy w:legacy="1" w:legacySpace="144" w:legacyIndent="144"/>
      <w:lvlJc w:val="left"/>
      <w:rPr>
        <w:i/>
      </w:rPr>
    </w:lvl>
    <w:lvl w:ilvl="3" w:tentative="0">
      <w:start w:val="1"/>
      <w:numFmt w:val="lowerLetter"/>
      <w:pStyle w:val="5"/>
      <w:lvlText w:val="%4)"/>
      <w:legacy w:legacy="1" w:legacySpace="0" w:legacyIndent="720"/>
      <w:lvlJc w:val="left"/>
      <w:pPr>
        <w:ind w:left="1152" w:hanging="720"/>
      </w:pPr>
    </w:lvl>
    <w:lvl w:ilvl="4" w:tentative="0">
      <w:start w:val="1"/>
      <w:numFmt w:val="decimal"/>
      <w:pStyle w:val="6"/>
      <w:lvlText w:val="(%5)"/>
      <w:legacy w:legacy="1" w:legacySpace="0" w:legacyIndent="720"/>
      <w:lvlJc w:val="left"/>
      <w:pPr>
        <w:ind w:left="1872" w:hanging="720"/>
      </w:pPr>
    </w:lvl>
    <w:lvl w:ilvl="5" w:tentative="0">
      <w:start w:val="1"/>
      <w:numFmt w:val="lowerLetter"/>
      <w:pStyle w:val="7"/>
      <w:lvlText w:val="(%6)"/>
      <w:legacy w:legacy="1" w:legacySpace="0" w:legacyIndent="720"/>
      <w:lvlJc w:val="left"/>
      <w:pPr>
        <w:ind w:left="2592" w:hanging="720"/>
      </w:pPr>
    </w:lvl>
    <w:lvl w:ilvl="6" w:tentative="0">
      <w:start w:val="1"/>
      <w:numFmt w:val="lowerRoman"/>
      <w:pStyle w:val="8"/>
      <w:lvlText w:val="(%7)"/>
      <w:legacy w:legacy="1" w:legacySpace="0" w:legacyIndent="720"/>
      <w:lvlJc w:val="left"/>
      <w:pPr>
        <w:ind w:left="3312" w:hanging="720"/>
      </w:pPr>
    </w:lvl>
    <w:lvl w:ilvl="7" w:tentative="0">
      <w:start w:val="1"/>
      <w:numFmt w:val="lowerLetter"/>
      <w:pStyle w:val="9"/>
      <w:lvlText w:val="(%8)"/>
      <w:legacy w:legacy="1" w:legacySpace="0" w:legacyIndent="720"/>
      <w:lvlJc w:val="left"/>
      <w:pPr>
        <w:ind w:left="4032" w:hanging="720"/>
      </w:pPr>
    </w:lvl>
    <w:lvl w:ilvl="8" w:tentative="0">
      <w:start w:val="1"/>
      <w:numFmt w:val="lowerRoman"/>
      <w:pStyle w:val="10"/>
      <w:lvlText w:val="(%9)"/>
      <w:legacy w:legacy="1" w:legacySpace="0" w:legacyIndent="720"/>
      <w:lvlJc w:val="left"/>
      <w:pPr>
        <w:ind w:left="4752" w:hanging="720"/>
      </w:pPr>
    </w:lvl>
  </w:abstractNum>
  <w:abstractNum w:abstractNumId="1">
    <w:nsid w:val="096E735E"/>
    <w:multiLevelType w:val="multilevel"/>
    <w:tmpl w:val="096E735E"/>
    <w:lvl w:ilvl="0" w:tentative="0">
      <w:start w:val="1"/>
      <w:numFmt w:val="upperLetter"/>
      <w:suff w:val="space"/>
      <w:lvlText w:val="%1."/>
      <w:lvlJc w:val="left"/>
      <w:pPr>
        <w:ind w:left="0" w:firstLine="0"/>
      </w:pPr>
      <w:rPr>
        <w:rFonts w:hint="default"/>
      </w:rPr>
    </w:lvl>
    <w:lvl w:ilvl="1" w:tentative="0">
      <w:start w:val="1"/>
      <w:numFmt w:val="lowerLetter"/>
      <w:lvlText w:val="%2)"/>
      <w:lvlJc w:val="left"/>
      <w:pPr>
        <w:ind w:left="720" w:hanging="360"/>
      </w:pPr>
      <w:rPr>
        <w:rFonts w:hint="default"/>
      </w:rPr>
    </w:lvl>
    <w:lvl w:ilvl="2" w:tentative="0">
      <w:start w:val="1"/>
      <w:numFmt w:val="lowerRoman"/>
      <w:lvlText w:val="%3)"/>
      <w:lvlJc w:val="left"/>
      <w:pPr>
        <w:ind w:left="1080" w:hanging="360"/>
      </w:pPr>
      <w:rPr>
        <w:rFonts w:hint="default"/>
      </w:rPr>
    </w:lvl>
    <w:lvl w:ilvl="3" w:tentative="0">
      <w:start w:val="1"/>
      <w:numFmt w:val="decimal"/>
      <w:lvlText w:val="(%4)"/>
      <w:lvlJc w:val="left"/>
      <w:pPr>
        <w:ind w:left="1440" w:hanging="360"/>
      </w:pPr>
      <w:rPr>
        <w:rFonts w:hint="default"/>
      </w:rPr>
    </w:lvl>
    <w:lvl w:ilvl="4" w:tentative="0">
      <w:start w:val="1"/>
      <w:numFmt w:val="lowerLetter"/>
      <w:lvlText w:val="(%5)"/>
      <w:lvlJc w:val="left"/>
      <w:pPr>
        <w:ind w:left="1800" w:hanging="360"/>
      </w:pPr>
      <w:rPr>
        <w:rFonts w:hint="default"/>
      </w:rPr>
    </w:lvl>
    <w:lvl w:ilvl="5" w:tentative="0">
      <w:start w:val="1"/>
      <w:numFmt w:val="lowerRoman"/>
      <w:lvlText w:val="(%6)"/>
      <w:lvlJc w:val="left"/>
      <w:pPr>
        <w:ind w:left="2160" w:hanging="360"/>
      </w:pPr>
      <w:rPr>
        <w:rFonts w:hint="default"/>
      </w:rPr>
    </w:lvl>
    <w:lvl w:ilvl="6" w:tentative="0">
      <w:start w:val="1"/>
      <w:numFmt w:val="decimal"/>
      <w:lvlText w:val="%7."/>
      <w:lvlJc w:val="left"/>
      <w:pPr>
        <w:ind w:left="2520" w:hanging="360"/>
      </w:pPr>
      <w:rPr>
        <w:rFonts w:hint="default"/>
      </w:rPr>
    </w:lvl>
    <w:lvl w:ilvl="7" w:tentative="0">
      <w:start w:val="1"/>
      <w:numFmt w:val="lowerLetter"/>
      <w:lvlText w:val="%8."/>
      <w:lvlJc w:val="left"/>
      <w:pPr>
        <w:ind w:left="2880" w:hanging="360"/>
      </w:pPr>
      <w:rPr>
        <w:rFonts w:hint="default"/>
      </w:rPr>
    </w:lvl>
    <w:lvl w:ilvl="8" w:tentative="0">
      <w:start w:val="1"/>
      <w:numFmt w:val="lowerRoman"/>
      <w:lvlText w:val="%9."/>
      <w:lvlJc w:val="left"/>
      <w:pPr>
        <w:ind w:left="3240" w:hanging="360"/>
      </w:pPr>
      <w:rPr>
        <w:rFonts w:hint="default"/>
      </w:rPr>
    </w:lvl>
  </w:abstractNum>
  <w:abstractNum w:abstractNumId="2">
    <w:nsid w:val="2517274C"/>
    <w:multiLevelType w:val="singleLevel"/>
    <w:tmpl w:val="2517274C"/>
    <w:lvl w:ilvl="0" w:tentative="0">
      <w:start w:val="1"/>
      <w:numFmt w:val="decimal"/>
      <w:lvlText w:val="%1)"/>
      <w:lvlJc w:val="left"/>
      <w:pPr>
        <w:tabs>
          <w:tab w:val="left" w:pos="360"/>
        </w:tabs>
        <w:ind w:left="360" w:hanging="360"/>
      </w:pPr>
    </w:lvl>
  </w:abstractNum>
  <w:abstractNum w:abstractNumId="3">
    <w:nsid w:val="256849EF"/>
    <w:multiLevelType w:val="multilevel"/>
    <w:tmpl w:val="256849EF"/>
    <w:lvl w:ilvl="0" w:tentative="0">
      <w:start w:val="5"/>
      <w:numFmt w:val="upperLetter"/>
      <w:pStyle w:val="62"/>
      <w:suff w:val="space"/>
      <w:lvlText w:val="%1."/>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vanish w:val="0"/>
        <w:spacing w:val="0"/>
        <w:kern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prst="orthographicFront">
          <w14:lightRig w14:rig="threePt" w14:dir="t">
            <w14:rot w14:lat="0" w14:lon="0" w14:rev="0"/>
          </w14:lightRig>
        </w14:scene3d>
        <w14:ligatures w14:val="none"/>
        <w14:numForm w14:val="default"/>
        <w14:numSpacing w14:val="default"/>
        <w14:cntxtalts w14:val="0"/>
      </w:rPr>
    </w:lvl>
    <w:lvl w:ilvl="1" w:tentative="0">
      <w:start w:val="1"/>
      <w:numFmt w:val="lowerLetter"/>
      <w:lvlText w:val="%2."/>
      <w:lvlJc w:val="left"/>
      <w:pPr>
        <w:ind w:left="1440" w:hanging="360"/>
      </w:pPr>
      <w:rPr>
        <w:rFonts w:hint="default"/>
      </w:rPr>
    </w:lvl>
    <w:lvl w:ilvl="2" w:tentative="0">
      <w:start w:val="1"/>
      <w:numFmt w:val="lowerRoman"/>
      <w:lvlText w:val="%3."/>
      <w:lvlJc w:val="right"/>
      <w:pPr>
        <w:ind w:left="2160" w:hanging="180"/>
      </w:pPr>
      <w:rPr>
        <w:rFonts w:hint="default"/>
      </w:rPr>
    </w:lvl>
    <w:lvl w:ilvl="3" w:tentative="0">
      <w:start w:val="1"/>
      <w:numFmt w:val="decimal"/>
      <w:lvlText w:val="%4."/>
      <w:lvlJc w:val="left"/>
      <w:pPr>
        <w:ind w:left="2880" w:hanging="360"/>
      </w:pPr>
      <w:rPr>
        <w:rFonts w:hint="default"/>
      </w:rPr>
    </w:lvl>
    <w:lvl w:ilvl="4" w:tentative="0">
      <w:start w:val="1"/>
      <w:numFmt w:val="lowerLetter"/>
      <w:lvlText w:val="%5."/>
      <w:lvlJc w:val="left"/>
      <w:pPr>
        <w:ind w:left="3600" w:hanging="360"/>
      </w:pPr>
      <w:rPr>
        <w:rFonts w:hint="default"/>
      </w:rPr>
    </w:lvl>
    <w:lvl w:ilvl="5" w:tentative="0">
      <w:start w:val="1"/>
      <w:numFmt w:val="lowerRoman"/>
      <w:lvlText w:val="%6."/>
      <w:lvlJc w:val="right"/>
      <w:pPr>
        <w:ind w:left="4320" w:hanging="180"/>
      </w:pPr>
      <w:rPr>
        <w:rFonts w:hint="default"/>
      </w:rPr>
    </w:lvl>
    <w:lvl w:ilvl="6" w:tentative="0">
      <w:start w:val="1"/>
      <w:numFmt w:val="decimal"/>
      <w:lvlText w:val="%7."/>
      <w:lvlJc w:val="left"/>
      <w:pPr>
        <w:ind w:left="5040" w:hanging="360"/>
      </w:pPr>
      <w:rPr>
        <w:rFonts w:hint="default"/>
      </w:rPr>
    </w:lvl>
    <w:lvl w:ilvl="7" w:tentative="0">
      <w:start w:val="1"/>
      <w:numFmt w:val="lowerLetter"/>
      <w:lvlText w:val="%8."/>
      <w:lvlJc w:val="left"/>
      <w:pPr>
        <w:ind w:left="5760" w:hanging="360"/>
      </w:pPr>
      <w:rPr>
        <w:rFonts w:hint="default"/>
      </w:rPr>
    </w:lvl>
    <w:lvl w:ilvl="8" w:tentative="0">
      <w:start w:val="1"/>
      <w:numFmt w:val="lowerRoman"/>
      <w:lvlText w:val="%9."/>
      <w:lvlJc w:val="right"/>
      <w:pPr>
        <w:ind w:left="6480" w:hanging="180"/>
      </w:pPr>
      <w:rPr>
        <w:rFonts w:hint="default"/>
      </w:rPr>
    </w:lvl>
  </w:abstractNum>
  <w:abstractNum w:abstractNumId="4">
    <w:nsid w:val="2A0841DE"/>
    <w:multiLevelType w:val="multilevel"/>
    <w:tmpl w:val="2A0841DE"/>
    <w:lvl w:ilvl="0" w:tentative="0">
      <w:start w:val="1"/>
      <w:numFmt w:val="upperLetter"/>
      <w:suff w:val="space"/>
      <w:lvlText w:val="%1."/>
      <w:lvlJc w:val="left"/>
      <w:pPr>
        <w:ind w:left="0" w:firstLine="0"/>
      </w:pPr>
      <w:rPr>
        <w:rFonts w:hint="default"/>
        <w:color w:val="58595B"/>
      </w:rPr>
    </w:lvl>
    <w:lvl w:ilvl="1" w:tentative="0">
      <w:start w:val="1"/>
      <w:numFmt w:val="lowerLetter"/>
      <w:lvlText w:val="%2."/>
      <w:lvlJc w:val="left"/>
      <w:pPr>
        <w:ind w:left="1440" w:hanging="360"/>
      </w:pPr>
      <w:rPr>
        <w:rFonts w:hint="default"/>
      </w:rPr>
    </w:lvl>
    <w:lvl w:ilvl="2" w:tentative="0">
      <w:start w:val="1"/>
      <w:numFmt w:val="lowerRoman"/>
      <w:lvlText w:val="%3."/>
      <w:lvlJc w:val="right"/>
      <w:pPr>
        <w:ind w:left="2160" w:hanging="180"/>
      </w:pPr>
      <w:rPr>
        <w:rFonts w:hint="default"/>
      </w:rPr>
    </w:lvl>
    <w:lvl w:ilvl="3" w:tentative="0">
      <w:start w:val="1"/>
      <w:numFmt w:val="decimal"/>
      <w:lvlText w:val="%4."/>
      <w:lvlJc w:val="left"/>
      <w:pPr>
        <w:ind w:left="2880" w:hanging="360"/>
      </w:pPr>
      <w:rPr>
        <w:rFonts w:hint="default"/>
      </w:rPr>
    </w:lvl>
    <w:lvl w:ilvl="4" w:tentative="0">
      <w:start w:val="1"/>
      <w:numFmt w:val="lowerLetter"/>
      <w:lvlText w:val="%5."/>
      <w:lvlJc w:val="left"/>
      <w:pPr>
        <w:ind w:left="3600" w:hanging="360"/>
      </w:pPr>
      <w:rPr>
        <w:rFonts w:hint="default"/>
      </w:rPr>
    </w:lvl>
    <w:lvl w:ilvl="5" w:tentative="0">
      <w:start w:val="1"/>
      <w:numFmt w:val="lowerRoman"/>
      <w:lvlText w:val="%6."/>
      <w:lvlJc w:val="right"/>
      <w:pPr>
        <w:ind w:left="4320" w:hanging="180"/>
      </w:pPr>
      <w:rPr>
        <w:rFonts w:hint="default"/>
      </w:rPr>
    </w:lvl>
    <w:lvl w:ilvl="6" w:tentative="0">
      <w:start w:val="1"/>
      <w:numFmt w:val="decimal"/>
      <w:lvlText w:val="%7."/>
      <w:lvlJc w:val="left"/>
      <w:pPr>
        <w:ind w:left="5040" w:hanging="360"/>
      </w:pPr>
      <w:rPr>
        <w:rFonts w:hint="default"/>
      </w:rPr>
    </w:lvl>
    <w:lvl w:ilvl="7" w:tentative="0">
      <w:start w:val="1"/>
      <w:numFmt w:val="lowerLetter"/>
      <w:lvlText w:val="%8."/>
      <w:lvlJc w:val="left"/>
      <w:pPr>
        <w:ind w:left="5760" w:hanging="360"/>
      </w:pPr>
      <w:rPr>
        <w:rFonts w:hint="default"/>
      </w:rPr>
    </w:lvl>
    <w:lvl w:ilvl="8" w:tentative="0">
      <w:start w:val="1"/>
      <w:numFmt w:val="lowerRoman"/>
      <w:lvlText w:val="%9."/>
      <w:lvlJc w:val="right"/>
      <w:pPr>
        <w:ind w:left="6480" w:hanging="180"/>
      </w:pPr>
      <w:rPr>
        <w:rFonts w:hint="default"/>
      </w:rPr>
    </w:lvl>
  </w:abstractNum>
  <w:abstractNum w:abstractNumId="5">
    <w:nsid w:val="2E5117DB"/>
    <w:multiLevelType w:val="multilevel"/>
    <w:tmpl w:val="2E5117DB"/>
    <w:lvl w:ilvl="0" w:tentative="0">
      <w:start w:val="1"/>
      <w:numFmt w:val="upperLetter"/>
      <w:suff w:val="space"/>
      <w:lvlText w:val="%1."/>
      <w:lvlJc w:val="left"/>
      <w:pPr>
        <w:ind w:left="0" w:firstLine="0"/>
      </w:pPr>
      <w:rPr>
        <w:rFonts w:hint="default"/>
      </w:rPr>
    </w:lvl>
    <w:lvl w:ilvl="1" w:tentative="0">
      <w:start w:val="1"/>
      <w:numFmt w:val="lowerLetter"/>
      <w:lvlText w:val="%2)"/>
      <w:lvlJc w:val="left"/>
      <w:pPr>
        <w:ind w:left="720" w:hanging="360"/>
      </w:pPr>
      <w:rPr>
        <w:rFonts w:hint="default"/>
      </w:rPr>
    </w:lvl>
    <w:lvl w:ilvl="2" w:tentative="0">
      <w:start w:val="1"/>
      <w:numFmt w:val="lowerRoman"/>
      <w:lvlText w:val="%3)"/>
      <w:lvlJc w:val="left"/>
      <w:pPr>
        <w:ind w:left="1080" w:hanging="360"/>
      </w:pPr>
      <w:rPr>
        <w:rFonts w:hint="default"/>
      </w:rPr>
    </w:lvl>
    <w:lvl w:ilvl="3" w:tentative="0">
      <w:start w:val="1"/>
      <w:numFmt w:val="decimal"/>
      <w:lvlText w:val="(%4)"/>
      <w:lvlJc w:val="left"/>
      <w:pPr>
        <w:ind w:left="1440" w:hanging="360"/>
      </w:pPr>
      <w:rPr>
        <w:rFonts w:hint="default"/>
      </w:rPr>
    </w:lvl>
    <w:lvl w:ilvl="4" w:tentative="0">
      <w:start w:val="1"/>
      <w:numFmt w:val="lowerLetter"/>
      <w:lvlText w:val="(%5)"/>
      <w:lvlJc w:val="left"/>
      <w:pPr>
        <w:ind w:left="1800" w:hanging="360"/>
      </w:pPr>
      <w:rPr>
        <w:rFonts w:hint="default"/>
      </w:rPr>
    </w:lvl>
    <w:lvl w:ilvl="5" w:tentative="0">
      <w:start w:val="1"/>
      <w:numFmt w:val="lowerRoman"/>
      <w:lvlText w:val="(%6)"/>
      <w:lvlJc w:val="left"/>
      <w:pPr>
        <w:ind w:left="2160" w:hanging="360"/>
      </w:pPr>
      <w:rPr>
        <w:rFonts w:hint="default"/>
      </w:rPr>
    </w:lvl>
    <w:lvl w:ilvl="6" w:tentative="0">
      <w:start w:val="1"/>
      <w:numFmt w:val="decimal"/>
      <w:lvlText w:val="%7."/>
      <w:lvlJc w:val="left"/>
      <w:pPr>
        <w:ind w:left="2520" w:hanging="360"/>
      </w:pPr>
      <w:rPr>
        <w:rFonts w:hint="default"/>
      </w:rPr>
    </w:lvl>
    <w:lvl w:ilvl="7" w:tentative="0">
      <w:start w:val="1"/>
      <w:numFmt w:val="lowerLetter"/>
      <w:lvlText w:val="%8."/>
      <w:lvlJc w:val="left"/>
      <w:pPr>
        <w:ind w:left="2880" w:hanging="360"/>
      </w:pPr>
      <w:rPr>
        <w:rFonts w:hint="default"/>
      </w:rPr>
    </w:lvl>
    <w:lvl w:ilvl="8" w:tentative="0">
      <w:start w:val="1"/>
      <w:numFmt w:val="lowerRoman"/>
      <w:lvlText w:val="%9."/>
      <w:lvlJc w:val="left"/>
      <w:pPr>
        <w:ind w:left="3240" w:hanging="360"/>
      </w:pPr>
      <w:rPr>
        <w:rFonts w:hint="default"/>
      </w:rPr>
    </w:lvl>
  </w:abstractNum>
  <w:abstractNum w:abstractNumId="6">
    <w:nsid w:val="33E4726D"/>
    <w:multiLevelType w:val="multilevel"/>
    <w:tmpl w:val="33E4726D"/>
    <w:lvl w:ilvl="0" w:tentative="0">
      <w:start w:val="1"/>
      <w:numFmt w:val="upperRoman"/>
      <w:pStyle w:val="41"/>
      <w:suff w:val="space"/>
      <w:lvlText w:val="%1."/>
      <w:lvlJc w:val="left"/>
      <w:pPr>
        <w:ind w:left="360" w:hanging="360"/>
      </w:pPr>
      <w:rPr>
        <w:rFonts w:hint="default"/>
      </w:rPr>
    </w:lvl>
    <w:lvl w:ilvl="1" w:tentative="0">
      <w:start w:val="1"/>
      <w:numFmt w:val="lowerLetter"/>
      <w:lvlText w:val="%2."/>
      <w:lvlJc w:val="left"/>
      <w:pPr>
        <w:ind w:left="1440" w:hanging="360"/>
      </w:pPr>
      <w:rPr>
        <w:rFonts w:hint="default"/>
      </w:rPr>
    </w:lvl>
    <w:lvl w:ilvl="2" w:tentative="0">
      <w:start w:val="1"/>
      <w:numFmt w:val="lowerRoman"/>
      <w:lvlText w:val="%3."/>
      <w:lvlJc w:val="right"/>
      <w:pPr>
        <w:ind w:left="2160" w:hanging="180"/>
      </w:pPr>
      <w:rPr>
        <w:rFonts w:hint="default"/>
      </w:rPr>
    </w:lvl>
    <w:lvl w:ilvl="3" w:tentative="0">
      <w:start w:val="1"/>
      <w:numFmt w:val="decimal"/>
      <w:lvlText w:val="%4."/>
      <w:lvlJc w:val="left"/>
      <w:pPr>
        <w:ind w:left="2880" w:hanging="360"/>
      </w:pPr>
      <w:rPr>
        <w:rFonts w:hint="default"/>
      </w:rPr>
    </w:lvl>
    <w:lvl w:ilvl="4" w:tentative="0">
      <w:start w:val="1"/>
      <w:numFmt w:val="lowerLetter"/>
      <w:lvlText w:val="%5."/>
      <w:lvlJc w:val="left"/>
      <w:pPr>
        <w:ind w:left="3600" w:hanging="360"/>
      </w:pPr>
      <w:rPr>
        <w:rFonts w:hint="default"/>
      </w:rPr>
    </w:lvl>
    <w:lvl w:ilvl="5" w:tentative="0">
      <w:start w:val="1"/>
      <w:numFmt w:val="lowerRoman"/>
      <w:lvlText w:val="%6."/>
      <w:lvlJc w:val="right"/>
      <w:pPr>
        <w:ind w:left="4320" w:hanging="180"/>
      </w:pPr>
      <w:rPr>
        <w:rFonts w:hint="default"/>
      </w:rPr>
    </w:lvl>
    <w:lvl w:ilvl="6" w:tentative="0">
      <w:start w:val="1"/>
      <w:numFmt w:val="decimal"/>
      <w:lvlText w:val="%7."/>
      <w:lvlJc w:val="left"/>
      <w:pPr>
        <w:ind w:left="5040" w:hanging="360"/>
      </w:pPr>
      <w:rPr>
        <w:rFonts w:hint="default"/>
      </w:rPr>
    </w:lvl>
    <w:lvl w:ilvl="7" w:tentative="0">
      <w:start w:val="1"/>
      <w:numFmt w:val="lowerLetter"/>
      <w:lvlText w:val="%8."/>
      <w:lvlJc w:val="left"/>
      <w:pPr>
        <w:ind w:left="5760" w:hanging="360"/>
      </w:pPr>
      <w:rPr>
        <w:rFonts w:hint="default"/>
      </w:rPr>
    </w:lvl>
    <w:lvl w:ilvl="8" w:tentative="0">
      <w:start w:val="1"/>
      <w:numFmt w:val="lowerRoman"/>
      <w:lvlText w:val="%9."/>
      <w:lvlJc w:val="right"/>
      <w:pPr>
        <w:ind w:left="6480" w:hanging="180"/>
      </w:pPr>
      <w:rPr>
        <w:rFonts w:hint="default"/>
      </w:rPr>
    </w:lvl>
  </w:abstractNum>
  <w:abstractNum w:abstractNumId="7">
    <w:nsid w:val="3A877D64"/>
    <w:multiLevelType w:val="singleLevel"/>
    <w:tmpl w:val="3A877D64"/>
    <w:lvl w:ilvl="0" w:tentative="0">
      <w:start w:val="1"/>
      <w:numFmt w:val="decimal"/>
      <w:pStyle w:val="57"/>
      <w:lvlText w:val="[%1]"/>
      <w:lvlJc w:val="left"/>
      <w:pPr>
        <w:tabs>
          <w:tab w:val="left" w:pos="1170"/>
        </w:tabs>
        <w:ind w:left="1170" w:hanging="360"/>
      </w:pPr>
      <w:rPr>
        <w:i w:val="0"/>
      </w:rPr>
    </w:lvl>
  </w:abstractNum>
  <w:abstractNum w:abstractNumId="8">
    <w:nsid w:val="3B142FBD"/>
    <w:multiLevelType w:val="multilevel"/>
    <w:tmpl w:val="3B142FBD"/>
    <w:lvl w:ilvl="0" w:tentative="0">
      <w:start w:val="1"/>
      <w:numFmt w:val="upperLetter"/>
      <w:suff w:val="space"/>
      <w:lvlText w:val="%1."/>
      <w:lvlJc w:val="left"/>
      <w:pPr>
        <w:ind w:left="0" w:firstLine="0"/>
      </w:pPr>
      <w:rPr>
        <w:rFonts w:hint="default"/>
        <w:color w:val="58595B"/>
      </w:rPr>
    </w:lvl>
    <w:lvl w:ilvl="1" w:tentative="0">
      <w:start w:val="1"/>
      <w:numFmt w:val="lowerLetter"/>
      <w:lvlText w:val="%2."/>
      <w:lvlJc w:val="left"/>
      <w:pPr>
        <w:ind w:left="1440" w:hanging="360"/>
      </w:pPr>
      <w:rPr>
        <w:rFonts w:hint="default"/>
      </w:rPr>
    </w:lvl>
    <w:lvl w:ilvl="2" w:tentative="0">
      <w:start w:val="1"/>
      <w:numFmt w:val="lowerRoman"/>
      <w:lvlText w:val="%3."/>
      <w:lvlJc w:val="right"/>
      <w:pPr>
        <w:ind w:left="2160" w:hanging="180"/>
      </w:pPr>
      <w:rPr>
        <w:rFonts w:hint="default"/>
      </w:rPr>
    </w:lvl>
    <w:lvl w:ilvl="3" w:tentative="0">
      <w:start w:val="1"/>
      <w:numFmt w:val="decimal"/>
      <w:lvlText w:val="%4."/>
      <w:lvlJc w:val="left"/>
      <w:pPr>
        <w:ind w:left="2880" w:hanging="360"/>
      </w:pPr>
      <w:rPr>
        <w:rFonts w:hint="default"/>
      </w:rPr>
    </w:lvl>
    <w:lvl w:ilvl="4" w:tentative="0">
      <w:start w:val="1"/>
      <w:numFmt w:val="lowerLetter"/>
      <w:lvlText w:val="%5."/>
      <w:lvlJc w:val="left"/>
      <w:pPr>
        <w:ind w:left="3600" w:hanging="360"/>
      </w:pPr>
      <w:rPr>
        <w:rFonts w:hint="default"/>
      </w:rPr>
    </w:lvl>
    <w:lvl w:ilvl="5" w:tentative="0">
      <w:start w:val="1"/>
      <w:numFmt w:val="lowerRoman"/>
      <w:lvlText w:val="%6."/>
      <w:lvlJc w:val="right"/>
      <w:pPr>
        <w:ind w:left="4320" w:hanging="180"/>
      </w:pPr>
      <w:rPr>
        <w:rFonts w:hint="default"/>
      </w:rPr>
    </w:lvl>
    <w:lvl w:ilvl="6" w:tentative="0">
      <w:start w:val="1"/>
      <w:numFmt w:val="decimal"/>
      <w:lvlText w:val="%7."/>
      <w:lvlJc w:val="left"/>
      <w:pPr>
        <w:ind w:left="5040" w:hanging="360"/>
      </w:pPr>
      <w:rPr>
        <w:rFonts w:hint="default"/>
      </w:rPr>
    </w:lvl>
    <w:lvl w:ilvl="7" w:tentative="0">
      <w:start w:val="1"/>
      <w:numFmt w:val="lowerLetter"/>
      <w:lvlText w:val="%8."/>
      <w:lvlJc w:val="left"/>
      <w:pPr>
        <w:ind w:left="5760" w:hanging="360"/>
      </w:pPr>
      <w:rPr>
        <w:rFonts w:hint="default"/>
      </w:rPr>
    </w:lvl>
    <w:lvl w:ilvl="8" w:tentative="0">
      <w:start w:val="1"/>
      <w:numFmt w:val="lowerRoman"/>
      <w:lvlText w:val="%9."/>
      <w:lvlJc w:val="right"/>
      <w:pPr>
        <w:ind w:left="6480" w:hanging="180"/>
      </w:pPr>
      <w:rPr>
        <w:rFonts w:hint="default"/>
      </w:rPr>
    </w:lvl>
  </w:abstractNum>
  <w:abstractNum w:abstractNumId="9">
    <w:nsid w:val="3B240BA4"/>
    <w:multiLevelType w:val="multilevel"/>
    <w:tmpl w:val="3B240BA4"/>
    <w:lvl w:ilvl="0" w:tentative="0">
      <w:start w:val="1"/>
      <w:numFmt w:val="decimal"/>
      <w:pStyle w:val="38"/>
      <w:lvlText w:val="%1)"/>
      <w:lvlJc w:val="left"/>
      <w:pPr>
        <w:tabs>
          <w:tab w:val="left" w:pos="320"/>
        </w:tabs>
        <w:ind w:left="0" w:firstLine="0"/>
      </w:pPr>
      <w:rPr>
        <w:rFonts w:hint="default"/>
      </w:rPr>
    </w:lvl>
    <w:lvl w:ilvl="1" w:tentative="0">
      <w:start w:val="1"/>
      <w:numFmt w:val="lowerLetter"/>
      <w:lvlText w:val="%2."/>
      <w:lvlJc w:val="left"/>
      <w:pPr>
        <w:ind w:left="1440" w:hanging="360"/>
      </w:pPr>
      <w:rPr>
        <w:rFonts w:hint="default"/>
      </w:rPr>
    </w:lvl>
    <w:lvl w:ilvl="2" w:tentative="0">
      <w:start w:val="1"/>
      <w:numFmt w:val="lowerRoman"/>
      <w:lvlText w:val="%3."/>
      <w:lvlJc w:val="right"/>
      <w:pPr>
        <w:ind w:left="2160" w:hanging="180"/>
      </w:pPr>
      <w:rPr>
        <w:rFonts w:hint="default"/>
      </w:rPr>
    </w:lvl>
    <w:lvl w:ilvl="3" w:tentative="0">
      <w:start w:val="1"/>
      <w:numFmt w:val="decimal"/>
      <w:lvlText w:val="%4."/>
      <w:lvlJc w:val="left"/>
      <w:pPr>
        <w:ind w:left="2880" w:hanging="360"/>
      </w:pPr>
      <w:rPr>
        <w:rFonts w:hint="default"/>
      </w:rPr>
    </w:lvl>
    <w:lvl w:ilvl="4" w:tentative="0">
      <w:start w:val="1"/>
      <w:numFmt w:val="lowerLetter"/>
      <w:lvlText w:val="%5."/>
      <w:lvlJc w:val="left"/>
      <w:pPr>
        <w:ind w:left="3600" w:hanging="360"/>
      </w:pPr>
      <w:rPr>
        <w:rFonts w:hint="default"/>
      </w:rPr>
    </w:lvl>
    <w:lvl w:ilvl="5" w:tentative="0">
      <w:start w:val="1"/>
      <w:numFmt w:val="lowerRoman"/>
      <w:lvlText w:val="%6."/>
      <w:lvlJc w:val="right"/>
      <w:pPr>
        <w:ind w:left="4320" w:hanging="180"/>
      </w:pPr>
      <w:rPr>
        <w:rFonts w:hint="default"/>
      </w:rPr>
    </w:lvl>
    <w:lvl w:ilvl="6" w:tentative="0">
      <w:start w:val="1"/>
      <w:numFmt w:val="decimal"/>
      <w:lvlText w:val="%7."/>
      <w:lvlJc w:val="left"/>
      <w:pPr>
        <w:ind w:left="5040" w:hanging="360"/>
      </w:pPr>
      <w:rPr>
        <w:rFonts w:hint="default"/>
      </w:rPr>
    </w:lvl>
    <w:lvl w:ilvl="7" w:tentative="0">
      <w:start w:val="1"/>
      <w:numFmt w:val="lowerLetter"/>
      <w:lvlText w:val="%8."/>
      <w:lvlJc w:val="left"/>
      <w:pPr>
        <w:ind w:left="5760" w:hanging="360"/>
      </w:pPr>
      <w:rPr>
        <w:rFonts w:hint="default"/>
      </w:rPr>
    </w:lvl>
    <w:lvl w:ilvl="8" w:tentative="0">
      <w:start w:val="1"/>
      <w:numFmt w:val="lowerRoman"/>
      <w:lvlText w:val="%9."/>
      <w:lvlJc w:val="right"/>
      <w:pPr>
        <w:ind w:left="6480" w:hanging="180"/>
      </w:pPr>
      <w:rPr>
        <w:rFonts w:hint="default"/>
      </w:rPr>
    </w:lvl>
  </w:abstractNum>
  <w:abstractNum w:abstractNumId="10">
    <w:nsid w:val="4A1139B8"/>
    <w:multiLevelType w:val="multilevel"/>
    <w:tmpl w:val="4A1139B8"/>
    <w:lvl w:ilvl="0" w:tentative="0">
      <w:start w:val="4"/>
      <w:numFmt w:val="upperLetter"/>
      <w:pStyle w:val="65"/>
      <w:suff w:val="space"/>
      <w:lvlText w:val="%1."/>
      <w:lvlJc w:val="left"/>
      <w:pPr>
        <w:ind w:left="0" w:firstLine="0"/>
      </w:pPr>
      <w:rPr>
        <w:rFonts w:hint="default"/>
        <w:color w:val="58595B"/>
      </w:rPr>
    </w:lvl>
    <w:lvl w:ilvl="1" w:tentative="0">
      <w:start w:val="1"/>
      <w:numFmt w:val="lowerLetter"/>
      <w:lvlText w:val="%2."/>
      <w:lvlJc w:val="left"/>
      <w:pPr>
        <w:ind w:left="1440" w:hanging="360"/>
      </w:pPr>
      <w:rPr>
        <w:rFonts w:hint="default"/>
      </w:rPr>
    </w:lvl>
    <w:lvl w:ilvl="2" w:tentative="0">
      <w:start w:val="1"/>
      <w:numFmt w:val="lowerRoman"/>
      <w:lvlText w:val="%3."/>
      <w:lvlJc w:val="right"/>
      <w:pPr>
        <w:ind w:left="2160" w:hanging="180"/>
      </w:pPr>
      <w:rPr>
        <w:rFonts w:hint="default"/>
      </w:rPr>
    </w:lvl>
    <w:lvl w:ilvl="3" w:tentative="0">
      <w:start w:val="1"/>
      <w:numFmt w:val="decimal"/>
      <w:lvlText w:val="%4."/>
      <w:lvlJc w:val="left"/>
      <w:pPr>
        <w:ind w:left="2880" w:hanging="360"/>
      </w:pPr>
      <w:rPr>
        <w:rFonts w:hint="default"/>
      </w:rPr>
    </w:lvl>
    <w:lvl w:ilvl="4" w:tentative="0">
      <w:start w:val="1"/>
      <w:numFmt w:val="lowerLetter"/>
      <w:lvlText w:val="%5."/>
      <w:lvlJc w:val="left"/>
      <w:pPr>
        <w:ind w:left="3600" w:hanging="360"/>
      </w:pPr>
      <w:rPr>
        <w:rFonts w:hint="default"/>
      </w:rPr>
    </w:lvl>
    <w:lvl w:ilvl="5" w:tentative="0">
      <w:start w:val="1"/>
      <w:numFmt w:val="lowerRoman"/>
      <w:lvlText w:val="%6."/>
      <w:lvlJc w:val="right"/>
      <w:pPr>
        <w:ind w:left="4320" w:hanging="180"/>
      </w:pPr>
      <w:rPr>
        <w:rFonts w:hint="default"/>
      </w:rPr>
    </w:lvl>
    <w:lvl w:ilvl="6" w:tentative="0">
      <w:start w:val="1"/>
      <w:numFmt w:val="decimal"/>
      <w:lvlText w:val="%7."/>
      <w:lvlJc w:val="left"/>
      <w:pPr>
        <w:ind w:left="5040" w:hanging="360"/>
      </w:pPr>
      <w:rPr>
        <w:rFonts w:hint="default"/>
      </w:rPr>
    </w:lvl>
    <w:lvl w:ilvl="7" w:tentative="0">
      <w:start w:val="1"/>
      <w:numFmt w:val="lowerLetter"/>
      <w:lvlText w:val="%8."/>
      <w:lvlJc w:val="left"/>
      <w:pPr>
        <w:ind w:left="5760" w:hanging="360"/>
      </w:pPr>
      <w:rPr>
        <w:rFonts w:hint="default"/>
      </w:rPr>
    </w:lvl>
    <w:lvl w:ilvl="8" w:tentative="0">
      <w:start w:val="1"/>
      <w:numFmt w:val="lowerRoman"/>
      <w:lvlText w:val="%9."/>
      <w:lvlJc w:val="right"/>
      <w:pPr>
        <w:ind w:left="6480" w:hanging="180"/>
      </w:pPr>
      <w:rPr>
        <w:rFonts w:hint="default"/>
      </w:rPr>
    </w:lvl>
  </w:abstractNum>
  <w:abstractNum w:abstractNumId="11">
    <w:nsid w:val="4AD925CE"/>
    <w:multiLevelType w:val="multilevel"/>
    <w:tmpl w:val="4AD925CE"/>
    <w:lvl w:ilvl="0" w:tentative="0">
      <w:start w:val="4"/>
      <w:numFmt w:val="upperLetter"/>
      <w:pStyle w:val="63"/>
      <w:suff w:val="space"/>
      <w:lvlText w:val="%1."/>
      <w:lvlJc w:val="left"/>
      <w:pPr>
        <w:ind w:left="0" w:firstLine="0"/>
      </w:pPr>
      <w:rPr>
        <w:rFonts w:hint="default"/>
        <w:color w:val="58595B"/>
      </w:rPr>
    </w:lvl>
    <w:lvl w:ilvl="1" w:tentative="0">
      <w:start w:val="1"/>
      <w:numFmt w:val="lowerLetter"/>
      <w:lvlText w:val="%2."/>
      <w:lvlJc w:val="left"/>
      <w:pPr>
        <w:ind w:left="1440" w:hanging="360"/>
      </w:pPr>
      <w:rPr>
        <w:rFonts w:hint="default"/>
      </w:rPr>
    </w:lvl>
    <w:lvl w:ilvl="2" w:tentative="0">
      <w:start w:val="1"/>
      <w:numFmt w:val="lowerRoman"/>
      <w:lvlText w:val="%3."/>
      <w:lvlJc w:val="right"/>
      <w:pPr>
        <w:ind w:left="2160" w:hanging="180"/>
      </w:pPr>
      <w:rPr>
        <w:rFonts w:hint="default"/>
      </w:rPr>
    </w:lvl>
    <w:lvl w:ilvl="3" w:tentative="0">
      <w:start w:val="1"/>
      <w:numFmt w:val="decimal"/>
      <w:lvlText w:val="%4."/>
      <w:lvlJc w:val="left"/>
      <w:pPr>
        <w:ind w:left="2880" w:hanging="360"/>
      </w:pPr>
      <w:rPr>
        <w:rFonts w:hint="default"/>
      </w:rPr>
    </w:lvl>
    <w:lvl w:ilvl="4" w:tentative="0">
      <w:start w:val="1"/>
      <w:numFmt w:val="lowerLetter"/>
      <w:lvlText w:val="%5."/>
      <w:lvlJc w:val="left"/>
      <w:pPr>
        <w:ind w:left="3600" w:hanging="360"/>
      </w:pPr>
      <w:rPr>
        <w:rFonts w:hint="default"/>
      </w:rPr>
    </w:lvl>
    <w:lvl w:ilvl="5" w:tentative="0">
      <w:start w:val="1"/>
      <w:numFmt w:val="lowerRoman"/>
      <w:lvlText w:val="%6."/>
      <w:lvlJc w:val="right"/>
      <w:pPr>
        <w:ind w:left="4320" w:hanging="180"/>
      </w:pPr>
      <w:rPr>
        <w:rFonts w:hint="default"/>
      </w:rPr>
    </w:lvl>
    <w:lvl w:ilvl="6" w:tentative="0">
      <w:start w:val="1"/>
      <w:numFmt w:val="decimal"/>
      <w:lvlText w:val="%7."/>
      <w:lvlJc w:val="left"/>
      <w:pPr>
        <w:ind w:left="5040" w:hanging="360"/>
      </w:pPr>
      <w:rPr>
        <w:rFonts w:hint="default"/>
      </w:rPr>
    </w:lvl>
    <w:lvl w:ilvl="7" w:tentative="0">
      <w:start w:val="1"/>
      <w:numFmt w:val="lowerLetter"/>
      <w:lvlText w:val="%8."/>
      <w:lvlJc w:val="left"/>
      <w:pPr>
        <w:ind w:left="5760" w:hanging="360"/>
      </w:pPr>
      <w:rPr>
        <w:rFonts w:hint="default"/>
      </w:rPr>
    </w:lvl>
    <w:lvl w:ilvl="8" w:tentative="0">
      <w:start w:val="1"/>
      <w:numFmt w:val="lowerRoman"/>
      <w:lvlText w:val="%9."/>
      <w:lvlJc w:val="right"/>
      <w:pPr>
        <w:ind w:left="6480" w:hanging="180"/>
      </w:pPr>
      <w:rPr>
        <w:rFonts w:hint="default"/>
      </w:rPr>
    </w:lvl>
  </w:abstractNum>
  <w:abstractNum w:abstractNumId="12">
    <w:nsid w:val="4D6E47F2"/>
    <w:multiLevelType w:val="multilevel"/>
    <w:tmpl w:val="4D6E47F2"/>
    <w:lvl w:ilvl="0" w:tentative="0">
      <w:start w:val="1"/>
      <w:numFmt w:val="upperLetter"/>
      <w:suff w:val="space"/>
      <w:lvlText w:val="%1."/>
      <w:lvlJc w:val="left"/>
      <w:pPr>
        <w:ind w:left="0" w:firstLine="0"/>
      </w:pPr>
      <w:rPr>
        <w:rFonts w:hint="default"/>
      </w:rPr>
    </w:lvl>
    <w:lvl w:ilvl="1" w:tentative="0">
      <w:start w:val="1"/>
      <w:numFmt w:val="lowerLetter"/>
      <w:lvlText w:val="%2)"/>
      <w:lvlJc w:val="left"/>
      <w:pPr>
        <w:ind w:left="720" w:hanging="360"/>
      </w:pPr>
      <w:rPr>
        <w:rFonts w:hint="default"/>
      </w:rPr>
    </w:lvl>
    <w:lvl w:ilvl="2" w:tentative="0">
      <w:start w:val="1"/>
      <w:numFmt w:val="lowerRoman"/>
      <w:lvlText w:val="%3)"/>
      <w:lvlJc w:val="left"/>
      <w:pPr>
        <w:ind w:left="1080" w:hanging="360"/>
      </w:pPr>
      <w:rPr>
        <w:rFonts w:hint="default"/>
      </w:rPr>
    </w:lvl>
    <w:lvl w:ilvl="3" w:tentative="0">
      <w:start w:val="1"/>
      <w:numFmt w:val="decimal"/>
      <w:lvlText w:val="(%4)"/>
      <w:lvlJc w:val="left"/>
      <w:pPr>
        <w:ind w:left="1440" w:hanging="360"/>
      </w:pPr>
      <w:rPr>
        <w:rFonts w:hint="default"/>
      </w:rPr>
    </w:lvl>
    <w:lvl w:ilvl="4" w:tentative="0">
      <w:start w:val="1"/>
      <w:numFmt w:val="lowerLetter"/>
      <w:lvlText w:val="(%5)"/>
      <w:lvlJc w:val="left"/>
      <w:pPr>
        <w:ind w:left="1800" w:hanging="360"/>
      </w:pPr>
      <w:rPr>
        <w:rFonts w:hint="default"/>
      </w:rPr>
    </w:lvl>
    <w:lvl w:ilvl="5" w:tentative="0">
      <w:start w:val="1"/>
      <w:numFmt w:val="lowerRoman"/>
      <w:lvlText w:val="(%6)"/>
      <w:lvlJc w:val="left"/>
      <w:pPr>
        <w:ind w:left="2160" w:hanging="360"/>
      </w:pPr>
      <w:rPr>
        <w:rFonts w:hint="default"/>
      </w:rPr>
    </w:lvl>
    <w:lvl w:ilvl="6" w:tentative="0">
      <w:start w:val="1"/>
      <w:numFmt w:val="decimal"/>
      <w:lvlText w:val="%7."/>
      <w:lvlJc w:val="left"/>
      <w:pPr>
        <w:ind w:left="2520" w:hanging="360"/>
      </w:pPr>
      <w:rPr>
        <w:rFonts w:hint="default"/>
      </w:rPr>
    </w:lvl>
    <w:lvl w:ilvl="7" w:tentative="0">
      <w:start w:val="1"/>
      <w:numFmt w:val="lowerLetter"/>
      <w:lvlText w:val="%8."/>
      <w:lvlJc w:val="left"/>
      <w:pPr>
        <w:ind w:left="2880" w:hanging="360"/>
      </w:pPr>
      <w:rPr>
        <w:rFonts w:hint="default"/>
      </w:rPr>
    </w:lvl>
    <w:lvl w:ilvl="8" w:tentative="0">
      <w:start w:val="1"/>
      <w:numFmt w:val="lowerRoman"/>
      <w:lvlText w:val="%9."/>
      <w:lvlJc w:val="left"/>
      <w:pPr>
        <w:ind w:left="3240" w:hanging="360"/>
      </w:pPr>
      <w:rPr>
        <w:rFonts w:hint="default"/>
      </w:rPr>
    </w:lvl>
  </w:abstractNum>
  <w:abstractNum w:abstractNumId="13">
    <w:nsid w:val="61C20FDB"/>
    <w:multiLevelType w:val="multilevel"/>
    <w:tmpl w:val="61C20FDB"/>
    <w:lvl w:ilvl="0" w:tentative="0">
      <w:start w:val="1"/>
      <w:numFmt w:val="decimal"/>
      <w:pStyle w:val="36"/>
      <w:lvlText w:val="FIGURE %1."/>
      <w:lvlJc w:val="left"/>
      <w:pPr>
        <w:tabs>
          <w:tab w:val="left" w:pos="760"/>
        </w:tabs>
        <w:ind w:left="0" w:firstLine="0"/>
      </w:pPr>
      <w:rPr>
        <w:rFonts w:hint="default"/>
        <w:color w:val="00629B"/>
      </w:rPr>
    </w:lvl>
    <w:lvl w:ilvl="1" w:tentative="0">
      <w:start w:val="1"/>
      <w:numFmt w:val="lowerLetter"/>
      <w:lvlText w:val="%2."/>
      <w:lvlJc w:val="left"/>
      <w:pPr>
        <w:ind w:left="1440" w:hanging="360"/>
      </w:pPr>
      <w:rPr>
        <w:rFonts w:hint="default"/>
      </w:rPr>
    </w:lvl>
    <w:lvl w:ilvl="2" w:tentative="0">
      <w:start w:val="1"/>
      <w:numFmt w:val="lowerRoman"/>
      <w:lvlText w:val="%3."/>
      <w:lvlJc w:val="right"/>
      <w:pPr>
        <w:ind w:left="2160" w:hanging="180"/>
      </w:pPr>
      <w:rPr>
        <w:rFonts w:hint="default"/>
      </w:rPr>
    </w:lvl>
    <w:lvl w:ilvl="3" w:tentative="0">
      <w:start w:val="1"/>
      <w:numFmt w:val="decimal"/>
      <w:lvlText w:val="%4."/>
      <w:lvlJc w:val="left"/>
      <w:pPr>
        <w:ind w:left="2880" w:hanging="360"/>
      </w:pPr>
      <w:rPr>
        <w:rFonts w:hint="default"/>
      </w:rPr>
    </w:lvl>
    <w:lvl w:ilvl="4" w:tentative="0">
      <w:start w:val="1"/>
      <w:numFmt w:val="lowerLetter"/>
      <w:lvlText w:val="%5."/>
      <w:lvlJc w:val="left"/>
      <w:pPr>
        <w:ind w:left="3600" w:hanging="360"/>
      </w:pPr>
      <w:rPr>
        <w:rFonts w:hint="default"/>
      </w:rPr>
    </w:lvl>
    <w:lvl w:ilvl="5" w:tentative="0">
      <w:start w:val="1"/>
      <w:numFmt w:val="lowerRoman"/>
      <w:lvlText w:val="%6."/>
      <w:lvlJc w:val="right"/>
      <w:pPr>
        <w:ind w:left="4320" w:hanging="180"/>
      </w:pPr>
      <w:rPr>
        <w:rFonts w:hint="default"/>
      </w:rPr>
    </w:lvl>
    <w:lvl w:ilvl="6" w:tentative="0">
      <w:start w:val="1"/>
      <w:numFmt w:val="decimal"/>
      <w:lvlText w:val="%7."/>
      <w:lvlJc w:val="left"/>
      <w:pPr>
        <w:ind w:left="5040" w:hanging="360"/>
      </w:pPr>
      <w:rPr>
        <w:rFonts w:hint="default"/>
      </w:rPr>
    </w:lvl>
    <w:lvl w:ilvl="7" w:tentative="0">
      <w:start w:val="1"/>
      <w:numFmt w:val="lowerLetter"/>
      <w:lvlText w:val="%8."/>
      <w:lvlJc w:val="left"/>
      <w:pPr>
        <w:ind w:left="5760" w:hanging="360"/>
      </w:pPr>
      <w:rPr>
        <w:rFonts w:hint="default"/>
      </w:rPr>
    </w:lvl>
    <w:lvl w:ilvl="8" w:tentative="0">
      <w:start w:val="1"/>
      <w:numFmt w:val="lowerRoman"/>
      <w:lvlText w:val="%9."/>
      <w:lvlJc w:val="right"/>
      <w:pPr>
        <w:ind w:left="6480" w:hanging="180"/>
      </w:pPr>
      <w:rPr>
        <w:rFonts w:hint="default"/>
      </w:rPr>
    </w:lvl>
  </w:abstractNum>
  <w:abstractNum w:abstractNumId="14">
    <w:nsid w:val="6BFE4F79"/>
    <w:multiLevelType w:val="multilevel"/>
    <w:tmpl w:val="6BFE4F79"/>
    <w:lvl w:ilvl="0" w:tentative="0">
      <w:start w:val="1"/>
      <w:numFmt w:val="upperLetter"/>
      <w:pStyle w:val="61"/>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3"/>
  </w:num>
  <w:num w:numId="3">
    <w:abstractNumId w:val="9"/>
  </w:num>
  <w:num w:numId="4">
    <w:abstractNumId w:val="6"/>
  </w:num>
  <w:num w:numId="5">
    <w:abstractNumId w:val="7"/>
  </w:num>
  <w:num w:numId="6">
    <w:abstractNumId w:val="14"/>
  </w:num>
  <w:num w:numId="7">
    <w:abstractNumId w:val="3"/>
  </w:num>
  <w:num w:numId="8">
    <w:abstractNumId w:val="11"/>
  </w:num>
  <w:num w:numId="9">
    <w:abstractNumId w:val="10"/>
  </w:num>
  <w:num w:numId="10">
    <w:abstractNumId w:val="12"/>
  </w:num>
  <w:num w:numId="11">
    <w:abstractNumId w:val="1"/>
    <w:lvlOverride w:ilvl="0">
      <w:lvl w:ilvl="0" w:tentative="1">
        <w:start w:val="1"/>
        <w:numFmt w:val="upperLetter"/>
        <w:suff w:val="space"/>
        <w:lvlText w:val="%1."/>
        <w:lvlJc w:val="left"/>
        <w:pPr>
          <w:ind w:left="0" w:firstLine="0"/>
        </w:pPr>
        <w:rPr>
          <w:rFonts w:hint="default"/>
        </w:rPr>
      </w:lvl>
    </w:lvlOverride>
  </w:num>
  <w:num w:numId="12">
    <w:abstractNumId w:val="5"/>
  </w:num>
  <w:num w:numId="1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8"/>
  </w:num>
  <w:num w:numId="15">
    <w:abstractNumId w:val="4"/>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00"/>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characterSpacingControl w:val="doNotCompress"/>
  <w:footnotePr>
    <w:footnote w:id="2"/>
    <w:footnote w:id="3"/>
  </w:foot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D2D"/>
    <w:rsid w:val="0000046F"/>
    <w:rsid w:val="000005DE"/>
    <w:rsid w:val="00002951"/>
    <w:rsid w:val="00015E73"/>
    <w:rsid w:val="00015E9A"/>
    <w:rsid w:val="0001799E"/>
    <w:rsid w:val="00017C56"/>
    <w:rsid w:val="00021C67"/>
    <w:rsid w:val="00023D75"/>
    <w:rsid w:val="00024A01"/>
    <w:rsid w:val="00027AA1"/>
    <w:rsid w:val="0003250B"/>
    <w:rsid w:val="0003253A"/>
    <w:rsid w:val="00033D56"/>
    <w:rsid w:val="00034A7F"/>
    <w:rsid w:val="00035315"/>
    <w:rsid w:val="00040C78"/>
    <w:rsid w:val="00041819"/>
    <w:rsid w:val="00043A88"/>
    <w:rsid w:val="000518DD"/>
    <w:rsid w:val="00052666"/>
    <w:rsid w:val="00052968"/>
    <w:rsid w:val="00057E9A"/>
    <w:rsid w:val="00060D60"/>
    <w:rsid w:val="00061511"/>
    <w:rsid w:val="00061B24"/>
    <w:rsid w:val="00065CD5"/>
    <w:rsid w:val="00070737"/>
    <w:rsid w:val="000714C3"/>
    <w:rsid w:val="00083EC4"/>
    <w:rsid w:val="00084BD2"/>
    <w:rsid w:val="00090E84"/>
    <w:rsid w:val="0009131B"/>
    <w:rsid w:val="00091F92"/>
    <w:rsid w:val="00092C74"/>
    <w:rsid w:val="00094BAA"/>
    <w:rsid w:val="000A1FA2"/>
    <w:rsid w:val="000A3B16"/>
    <w:rsid w:val="000A40E6"/>
    <w:rsid w:val="000B2C18"/>
    <w:rsid w:val="000B330B"/>
    <w:rsid w:val="000B7135"/>
    <w:rsid w:val="000C01F4"/>
    <w:rsid w:val="000C0E3B"/>
    <w:rsid w:val="000C221B"/>
    <w:rsid w:val="000C426E"/>
    <w:rsid w:val="000D3A5A"/>
    <w:rsid w:val="000D4A20"/>
    <w:rsid w:val="000E4447"/>
    <w:rsid w:val="000F25D7"/>
    <w:rsid w:val="0010090B"/>
    <w:rsid w:val="00104663"/>
    <w:rsid w:val="00104CB0"/>
    <w:rsid w:val="00105925"/>
    <w:rsid w:val="00107070"/>
    <w:rsid w:val="001072E6"/>
    <w:rsid w:val="001120C4"/>
    <w:rsid w:val="0011425D"/>
    <w:rsid w:val="001146BF"/>
    <w:rsid w:val="0011479C"/>
    <w:rsid w:val="00114A56"/>
    <w:rsid w:val="00117D9A"/>
    <w:rsid w:val="00121E38"/>
    <w:rsid w:val="00134A06"/>
    <w:rsid w:val="0014000F"/>
    <w:rsid w:val="00141D98"/>
    <w:rsid w:val="0016308D"/>
    <w:rsid w:val="00164873"/>
    <w:rsid w:val="00165F70"/>
    <w:rsid w:val="001661D9"/>
    <w:rsid w:val="00166BEA"/>
    <w:rsid w:val="00170818"/>
    <w:rsid w:val="0017288F"/>
    <w:rsid w:val="00174020"/>
    <w:rsid w:val="00176753"/>
    <w:rsid w:val="001777E5"/>
    <w:rsid w:val="00182839"/>
    <w:rsid w:val="00186F4C"/>
    <w:rsid w:val="0019262C"/>
    <w:rsid w:val="001955E9"/>
    <w:rsid w:val="001A773F"/>
    <w:rsid w:val="001A7827"/>
    <w:rsid w:val="001B1B9C"/>
    <w:rsid w:val="001B2F14"/>
    <w:rsid w:val="001B4688"/>
    <w:rsid w:val="001C2E5E"/>
    <w:rsid w:val="001C3B16"/>
    <w:rsid w:val="001C597C"/>
    <w:rsid w:val="001D0247"/>
    <w:rsid w:val="001D3924"/>
    <w:rsid w:val="001D3AED"/>
    <w:rsid w:val="001D4C0D"/>
    <w:rsid w:val="001D5027"/>
    <w:rsid w:val="001D5163"/>
    <w:rsid w:val="001D5407"/>
    <w:rsid w:val="001D6F48"/>
    <w:rsid w:val="001E3E87"/>
    <w:rsid w:val="001E4698"/>
    <w:rsid w:val="001E69B5"/>
    <w:rsid w:val="001E6A66"/>
    <w:rsid w:val="001E6CFA"/>
    <w:rsid w:val="001F0601"/>
    <w:rsid w:val="001F4FA0"/>
    <w:rsid w:val="001F73C8"/>
    <w:rsid w:val="00201A76"/>
    <w:rsid w:val="00205C43"/>
    <w:rsid w:val="00207411"/>
    <w:rsid w:val="00210E41"/>
    <w:rsid w:val="00211824"/>
    <w:rsid w:val="00215F8D"/>
    <w:rsid w:val="002170E6"/>
    <w:rsid w:val="00220965"/>
    <w:rsid w:val="00223B9B"/>
    <w:rsid w:val="00227DAA"/>
    <w:rsid w:val="00231E14"/>
    <w:rsid w:val="00241628"/>
    <w:rsid w:val="00242C14"/>
    <w:rsid w:val="002467D5"/>
    <w:rsid w:val="00252416"/>
    <w:rsid w:val="00253CFC"/>
    <w:rsid w:val="002560D8"/>
    <w:rsid w:val="0026796B"/>
    <w:rsid w:val="00275282"/>
    <w:rsid w:val="0028303E"/>
    <w:rsid w:val="00284674"/>
    <w:rsid w:val="00285B40"/>
    <w:rsid w:val="00285DD4"/>
    <w:rsid w:val="00295093"/>
    <w:rsid w:val="002967D4"/>
    <w:rsid w:val="002A000F"/>
    <w:rsid w:val="002A048A"/>
    <w:rsid w:val="002A14BA"/>
    <w:rsid w:val="002A3234"/>
    <w:rsid w:val="002A486E"/>
    <w:rsid w:val="002A529C"/>
    <w:rsid w:val="002B17AE"/>
    <w:rsid w:val="002B379B"/>
    <w:rsid w:val="002B5DFD"/>
    <w:rsid w:val="002B62BC"/>
    <w:rsid w:val="002B7F19"/>
    <w:rsid w:val="002C2CCF"/>
    <w:rsid w:val="002C419A"/>
    <w:rsid w:val="002C707C"/>
    <w:rsid w:val="002D11FD"/>
    <w:rsid w:val="002D26B0"/>
    <w:rsid w:val="002D3E91"/>
    <w:rsid w:val="002D4A44"/>
    <w:rsid w:val="002E02B1"/>
    <w:rsid w:val="002E396B"/>
    <w:rsid w:val="002E3D2C"/>
    <w:rsid w:val="002F1879"/>
    <w:rsid w:val="002F1D45"/>
    <w:rsid w:val="002F3420"/>
    <w:rsid w:val="002F63A1"/>
    <w:rsid w:val="00304392"/>
    <w:rsid w:val="00313105"/>
    <w:rsid w:val="003141B6"/>
    <w:rsid w:val="00321775"/>
    <w:rsid w:val="00321EB5"/>
    <w:rsid w:val="00322DAA"/>
    <w:rsid w:val="00323E56"/>
    <w:rsid w:val="00327067"/>
    <w:rsid w:val="00327078"/>
    <w:rsid w:val="00330A48"/>
    <w:rsid w:val="00332A2D"/>
    <w:rsid w:val="0033583E"/>
    <w:rsid w:val="0034128C"/>
    <w:rsid w:val="003415A6"/>
    <w:rsid w:val="00344CE5"/>
    <w:rsid w:val="003504E9"/>
    <w:rsid w:val="003519F1"/>
    <w:rsid w:val="00351EDC"/>
    <w:rsid w:val="003520A4"/>
    <w:rsid w:val="00353818"/>
    <w:rsid w:val="003541F4"/>
    <w:rsid w:val="00355460"/>
    <w:rsid w:val="0035702D"/>
    <w:rsid w:val="00360535"/>
    <w:rsid w:val="003628EB"/>
    <w:rsid w:val="00363602"/>
    <w:rsid w:val="003639EB"/>
    <w:rsid w:val="00364197"/>
    <w:rsid w:val="003756EB"/>
    <w:rsid w:val="003763CB"/>
    <w:rsid w:val="00380D62"/>
    <w:rsid w:val="00381001"/>
    <w:rsid w:val="0038145D"/>
    <w:rsid w:val="00382E5B"/>
    <w:rsid w:val="00383853"/>
    <w:rsid w:val="00384980"/>
    <w:rsid w:val="003874CB"/>
    <w:rsid w:val="00391E44"/>
    <w:rsid w:val="00393CE8"/>
    <w:rsid w:val="003940D4"/>
    <w:rsid w:val="003A0AEE"/>
    <w:rsid w:val="003A7420"/>
    <w:rsid w:val="003A75E8"/>
    <w:rsid w:val="003B2723"/>
    <w:rsid w:val="003B3AC6"/>
    <w:rsid w:val="003B3FFE"/>
    <w:rsid w:val="003C1744"/>
    <w:rsid w:val="003C615D"/>
    <w:rsid w:val="003D112E"/>
    <w:rsid w:val="003D12A0"/>
    <w:rsid w:val="003D1A98"/>
    <w:rsid w:val="003D37D6"/>
    <w:rsid w:val="003D3FE2"/>
    <w:rsid w:val="003D4E93"/>
    <w:rsid w:val="003D640F"/>
    <w:rsid w:val="003D7316"/>
    <w:rsid w:val="003D7D09"/>
    <w:rsid w:val="003E17F3"/>
    <w:rsid w:val="003F7D7E"/>
    <w:rsid w:val="00402953"/>
    <w:rsid w:val="00410A00"/>
    <w:rsid w:val="0041108E"/>
    <w:rsid w:val="004127AE"/>
    <w:rsid w:val="0041399D"/>
    <w:rsid w:val="00416591"/>
    <w:rsid w:val="00417315"/>
    <w:rsid w:val="00420CA6"/>
    <w:rsid w:val="00422716"/>
    <w:rsid w:val="00440B9E"/>
    <w:rsid w:val="004423FC"/>
    <w:rsid w:val="0044242A"/>
    <w:rsid w:val="00442439"/>
    <w:rsid w:val="00443AB2"/>
    <w:rsid w:val="00444E10"/>
    <w:rsid w:val="004462AC"/>
    <w:rsid w:val="0044635D"/>
    <w:rsid w:val="00446720"/>
    <w:rsid w:val="004570C8"/>
    <w:rsid w:val="00457310"/>
    <w:rsid w:val="00457471"/>
    <w:rsid w:val="0045757E"/>
    <w:rsid w:val="00460D49"/>
    <w:rsid w:val="004642B5"/>
    <w:rsid w:val="00465AB7"/>
    <w:rsid w:val="00465CAE"/>
    <w:rsid w:val="004701DE"/>
    <w:rsid w:val="004702C9"/>
    <w:rsid w:val="004772EC"/>
    <w:rsid w:val="00477BF4"/>
    <w:rsid w:val="00482836"/>
    <w:rsid w:val="00482EE5"/>
    <w:rsid w:val="00483326"/>
    <w:rsid w:val="00486D54"/>
    <w:rsid w:val="00486E60"/>
    <w:rsid w:val="00491213"/>
    <w:rsid w:val="0049327F"/>
    <w:rsid w:val="00493B58"/>
    <w:rsid w:val="0049433A"/>
    <w:rsid w:val="004949B8"/>
    <w:rsid w:val="004A0234"/>
    <w:rsid w:val="004A11FE"/>
    <w:rsid w:val="004A6349"/>
    <w:rsid w:val="004A7ADD"/>
    <w:rsid w:val="004B30CA"/>
    <w:rsid w:val="004C23B8"/>
    <w:rsid w:val="004C41FA"/>
    <w:rsid w:val="004C6BFB"/>
    <w:rsid w:val="004D0892"/>
    <w:rsid w:val="004D0B9B"/>
    <w:rsid w:val="004D67B3"/>
    <w:rsid w:val="004F105E"/>
    <w:rsid w:val="004F2C2F"/>
    <w:rsid w:val="004F6E39"/>
    <w:rsid w:val="004F7211"/>
    <w:rsid w:val="00500D8B"/>
    <w:rsid w:val="00504A78"/>
    <w:rsid w:val="00505244"/>
    <w:rsid w:val="00506758"/>
    <w:rsid w:val="00510D59"/>
    <w:rsid w:val="005151B5"/>
    <w:rsid w:val="00517856"/>
    <w:rsid w:val="005206B2"/>
    <w:rsid w:val="00523407"/>
    <w:rsid w:val="00523A05"/>
    <w:rsid w:val="00525891"/>
    <w:rsid w:val="00527F31"/>
    <w:rsid w:val="0053363E"/>
    <w:rsid w:val="005336C5"/>
    <w:rsid w:val="00540BCE"/>
    <w:rsid w:val="005411C5"/>
    <w:rsid w:val="00541F28"/>
    <w:rsid w:val="0054241F"/>
    <w:rsid w:val="0054746D"/>
    <w:rsid w:val="00551F45"/>
    <w:rsid w:val="00555F01"/>
    <w:rsid w:val="0055767F"/>
    <w:rsid w:val="00564E0C"/>
    <w:rsid w:val="00566CE5"/>
    <w:rsid w:val="00570D65"/>
    <w:rsid w:val="005722AA"/>
    <w:rsid w:val="005762F3"/>
    <w:rsid w:val="00577FB4"/>
    <w:rsid w:val="00581E03"/>
    <w:rsid w:val="00583985"/>
    <w:rsid w:val="005842B4"/>
    <w:rsid w:val="00587CF1"/>
    <w:rsid w:val="0059062E"/>
    <w:rsid w:val="00590A10"/>
    <w:rsid w:val="00593176"/>
    <w:rsid w:val="00594006"/>
    <w:rsid w:val="00594D78"/>
    <w:rsid w:val="00594F41"/>
    <w:rsid w:val="00596126"/>
    <w:rsid w:val="005A11DA"/>
    <w:rsid w:val="005A59C2"/>
    <w:rsid w:val="005A5B4F"/>
    <w:rsid w:val="005A6FCB"/>
    <w:rsid w:val="005A7F6C"/>
    <w:rsid w:val="005B0961"/>
    <w:rsid w:val="005B16F4"/>
    <w:rsid w:val="005B186D"/>
    <w:rsid w:val="005B3311"/>
    <w:rsid w:val="005B62EC"/>
    <w:rsid w:val="005C047E"/>
    <w:rsid w:val="005C11FA"/>
    <w:rsid w:val="005C261D"/>
    <w:rsid w:val="005C3781"/>
    <w:rsid w:val="005C3955"/>
    <w:rsid w:val="005C6411"/>
    <w:rsid w:val="005D0EDF"/>
    <w:rsid w:val="005D3ACC"/>
    <w:rsid w:val="005D6B46"/>
    <w:rsid w:val="005D6C52"/>
    <w:rsid w:val="005E0BAE"/>
    <w:rsid w:val="005E0E65"/>
    <w:rsid w:val="005E1970"/>
    <w:rsid w:val="005E36FF"/>
    <w:rsid w:val="005E5941"/>
    <w:rsid w:val="005F14FC"/>
    <w:rsid w:val="005F2A4C"/>
    <w:rsid w:val="005F36BF"/>
    <w:rsid w:val="005F7D12"/>
    <w:rsid w:val="00604D84"/>
    <w:rsid w:val="00607722"/>
    <w:rsid w:val="00616EC7"/>
    <w:rsid w:val="0062116B"/>
    <w:rsid w:val="00622CC0"/>
    <w:rsid w:val="0062439C"/>
    <w:rsid w:val="0062501A"/>
    <w:rsid w:val="006259D1"/>
    <w:rsid w:val="0063180F"/>
    <w:rsid w:val="00631923"/>
    <w:rsid w:val="00632C12"/>
    <w:rsid w:val="0064321C"/>
    <w:rsid w:val="006452AD"/>
    <w:rsid w:val="00647B74"/>
    <w:rsid w:val="00650847"/>
    <w:rsid w:val="00650AC5"/>
    <w:rsid w:val="00652438"/>
    <w:rsid w:val="00653552"/>
    <w:rsid w:val="00654C7D"/>
    <w:rsid w:val="0065507F"/>
    <w:rsid w:val="0065710F"/>
    <w:rsid w:val="00660B10"/>
    <w:rsid w:val="00663B0C"/>
    <w:rsid w:val="00670377"/>
    <w:rsid w:val="006772E7"/>
    <w:rsid w:val="006777B9"/>
    <w:rsid w:val="00680E60"/>
    <w:rsid w:val="006817D9"/>
    <w:rsid w:val="006821E9"/>
    <w:rsid w:val="006831DC"/>
    <w:rsid w:val="00687034"/>
    <w:rsid w:val="006873AA"/>
    <w:rsid w:val="006874AA"/>
    <w:rsid w:val="006920B0"/>
    <w:rsid w:val="00692183"/>
    <w:rsid w:val="006932A5"/>
    <w:rsid w:val="006934C7"/>
    <w:rsid w:val="00697787"/>
    <w:rsid w:val="006A0B53"/>
    <w:rsid w:val="006A190F"/>
    <w:rsid w:val="006A3523"/>
    <w:rsid w:val="006B0525"/>
    <w:rsid w:val="006B24AE"/>
    <w:rsid w:val="006B6C9F"/>
    <w:rsid w:val="006C2A2F"/>
    <w:rsid w:val="006C599B"/>
    <w:rsid w:val="006D02FC"/>
    <w:rsid w:val="006D096B"/>
    <w:rsid w:val="006D2F5B"/>
    <w:rsid w:val="006D446E"/>
    <w:rsid w:val="006D4A1A"/>
    <w:rsid w:val="006D5343"/>
    <w:rsid w:val="006D6A18"/>
    <w:rsid w:val="006D6BB5"/>
    <w:rsid w:val="006D7BFC"/>
    <w:rsid w:val="006F6F42"/>
    <w:rsid w:val="0070502C"/>
    <w:rsid w:val="007074FD"/>
    <w:rsid w:val="0070798C"/>
    <w:rsid w:val="0071635C"/>
    <w:rsid w:val="00720592"/>
    <w:rsid w:val="00721E50"/>
    <w:rsid w:val="00722FB0"/>
    <w:rsid w:val="00723860"/>
    <w:rsid w:val="007268F5"/>
    <w:rsid w:val="00731792"/>
    <w:rsid w:val="00732067"/>
    <w:rsid w:val="0074265D"/>
    <w:rsid w:val="0074666A"/>
    <w:rsid w:val="00754771"/>
    <w:rsid w:val="007573E5"/>
    <w:rsid w:val="00765478"/>
    <w:rsid w:val="00765EFC"/>
    <w:rsid w:val="00766175"/>
    <w:rsid w:val="00767D54"/>
    <w:rsid w:val="00777554"/>
    <w:rsid w:val="00777FC6"/>
    <w:rsid w:val="0078331C"/>
    <w:rsid w:val="00785008"/>
    <w:rsid w:val="00786FBC"/>
    <w:rsid w:val="007908A3"/>
    <w:rsid w:val="00791AA8"/>
    <w:rsid w:val="00791FC4"/>
    <w:rsid w:val="007922D4"/>
    <w:rsid w:val="00795E68"/>
    <w:rsid w:val="00796645"/>
    <w:rsid w:val="00797CC2"/>
    <w:rsid w:val="00797D6C"/>
    <w:rsid w:val="007A1AE0"/>
    <w:rsid w:val="007A3BCE"/>
    <w:rsid w:val="007B0961"/>
    <w:rsid w:val="007B42EE"/>
    <w:rsid w:val="007C4B89"/>
    <w:rsid w:val="007C6BED"/>
    <w:rsid w:val="007D55B1"/>
    <w:rsid w:val="007D57A8"/>
    <w:rsid w:val="007E0556"/>
    <w:rsid w:val="007E44F5"/>
    <w:rsid w:val="007F0C04"/>
    <w:rsid w:val="007F2F1F"/>
    <w:rsid w:val="007F46D2"/>
    <w:rsid w:val="007F4EC6"/>
    <w:rsid w:val="007F7FD1"/>
    <w:rsid w:val="0080221D"/>
    <w:rsid w:val="00802FF6"/>
    <w:rsid w:val="00803F2B"/>
    <w:rsid w:val="008053A6"/>
    <w:rsid w:val="00805B41"/>
    <w:rsid w:val="008105D3"/>
    <w:rsid w:val="00814D2E"/>
    <w:rsid w:val="008158A3"/>
    <w:rsid w:val="008166F7"/>
    <w:rsid w:val="008208C7"/>
    <w:rsid w:val="00825012"/>
    <w:rsid w:val="008310FF"/>
    <w:rsid w:val="00833C2D"/>
    <w:rsid w:val="008379B1"/>
    <w:rsid w:val="0084556B"/>
    <w:rsid w:val="0084716E"/>
    <w:rsid w:val="00853F30"/>
    <w:rsid w:val="008540B3"/>
    <w:rsid w:val="0085574D"/>
    <w:rsid w:val="00855E21"/>
    <w:rsid w:val="00856CFF"/>
    <w:rsid w:val="0086016B"/>
    <w:rsid w:val="00860963"/>
    <w:rsid w:val="008612B0"/>
    <w:rsid w:val="008637A0"/>
    <w:rsid w:val="00864000"/>
    <w:rsid w:val="00865D5B"/>
    <w:rsid w:val="008773E5"/>
    <w:rsid w:val="00881AEC"/>
    <w:rsid w:val="00884341"/>
    <w:rsid w:val="00887535"/>
    <w:rsid w:val="00887BB0"/>
    <w:rsid w:val="0089022F"/>
    <w:rsid w:val="008A05F2"/>
    <w:rsid w:val="008A240F"/>
    <w:rsid w:val="008B116A"/>
    <w:rsid w:val="008B2BCE"/>
    <w:rsid w:val="008B46A7"/>
    <w:rsid w:val="008B5F7B"/>
    <w:rsid w:val="008B7348"/>
    <w:rsid w:val="008C075C"/>
    <w:rsid w:val="008C093B"/>
    <w:rsid w:val="008C5AA7"/>
    <w:rsid w:val="008C6D05"/>
    <w:rsid w:val="008D1510"/>
    <w:rsid w:val="008D384B"/>
    <w:rsid w:val="008D3922"/>
    <w:rsid w:val="008D44E3"/>
    <w:rsid w:val="008D4E58"/>
    <w:rsid w:val="008D7A2F"/>
    <w:rsid w:val="008E2ED6"/>
    <w:rsid w:val="008E4786"/>
    <w:rsid w:val="008E5D55"/>
    <w:rsid w:val="008F26AD"/>
    <w:rsid w:val="008F2FB3"/>
    <w:rsid w:val="008F78D5"/>
    <w:rsid w:val="00902F55"/>
    <w:rsid w:val="0090470C"/>
    <w:rsid w:val="00906198"/>
    <w:rsid w:val="00911CA6"/>
    <w:rsid w:val="0091745E"/>
    <w:rsid w:val="009233F5"/>
    <w:rsid w:val="00924109"/>
    <w:rsid w:val="00926D5C"/>
    <w:rsid w:val="009360D1"/>
    <w:rsid w:val="009364DE"/>
    <w:rsid w:val="00947BF1"/>
    <w:rsid w:val="00950F2C"/>
    <w:rsid w:val="009512A7"/>
    <w:rsid w:val="009543EE"/>
    <w:rsid w:val="009702DE"/>
    <w:rsid w:val="00971B64"/>
    <w:rsid w:val="00973331"/>
    <w:rsid w:val="00976266"/>
    <w:rsid w:val="00977BEF"/>
    <w:rsid w:val="0098218D"/>
    <w:rsid w:val="00990E54"/>
    <w:rsid w:val="00996B36"/>
    <w:rsid w:val="009A239C"/>
    <w:rsid w:val="009A3976"/>
    <w:rsid w:val="009A3AAF"/>
    <w:rsid w:val="009A3EAE"/>
    <w:rsid w:val="009A4956"/>
    <w:rsid w:val="009A6156"/>
    <w:rsid w:val="009A7747"/>
    <w:rsid w:val="009A7DCC"/>
    <w:rsid w:val="009A7E35"/>
    <w:rsid w:val="009B0652"/>
    <w:rsid w:val="009B23BA"/>
    <w:rsid w:val="009B271F"/>
    <w:rsid w:val="009B2AEC"/>
    <w:rsid w:val="009B2C68"/>
    <w:rsid w:val="009B6ADC"/>
    <w:rsid w:val="009C4DE4"/>
    <w:rsid w:val="009D219C"/>
    <w:rsid w:val="009D2CDF"/>
    <w:rsid w:val="009D72AA"/>
    <w:rsid w:val="009E393C"/>
    <w:rsid w:val="009E6008"/>
    <w:rsid w:val="009E6385"/>
    <w:rsid w:val="009F0268"/>
    <w:rsid w:val="009F1F2E"/>
    <w:rsid w:val="009F4313"/>
    <w:rsid w:val="009F494B"/>
    <w:rsid w:val="00A009EA"/>
    <w:rsid w:val="00A07761"/>
    <w:rsid w:val="00A12D02"/>
    <w:rsid w:val="00A139C5"/>
    <w:rsid w:val="00A17980"/>
    <w:rsid w:val="00A21E33"/>
    <w:rsid w:val="00A21E81"/>
    <w:rsid w:val="00A25047"/>
    <w:rsid w:val="00A30934"/>
    <w:rsid w:val="00A33184"/>
    <w:rsid w:val="00A36342"/>
    <w:rsid w:val="00A42896"/>
    <w:rsid w:val="00A43179"/>
    <w:rsid w:val="00A4771A"/>
    <w:rsid w:val="00A50D78"/>
    <w:rsid w:val="00A52005"/>
    <w:rsid w:val="00A53223"/>
    <w:rsid w:val="00A57BE7"/>
    <w:rsid w:val="00A611EE"/>
    <w:rsid w:val="00A6545C"/>
    <w:rsid w:val="00A6563F"/>
    <w:rsid w:val="00A66CCA"/>
    <w:rsid w:val="00A67F48"/>
    <w:rsid w:val="00A704D5"/>
    <w:rsid w:val="00A70752"/>
    <w:rsid w:val="00A7774E"/>
    <w:rsid w:val="00A86C97"/>
    <w:rsid w:val="00A86DE0"/>
    <w:rsid w:val="00A86E28"/>
    <w:rsid w:val="00A92AC5"/>
    <w:rsid w:val="00A93E28"/>
    <w:rsid w:val="00AA701D"/>
    <w:rsid w:val="00AB4207"/>
    <w:rsid w:val="00AD0FD6"/>
    <w:rsid w:val="00AD7994"/>
    <w:rsid w:val="00AE31C7"/>
    <w:rsid w:val="00AE3911"/>
    <w:rsid w:val="00AE3DD9"/>
    <w:rsid w:val="00AE709A"/>
    <w:rsid w:val="00AF7E75"/>
    <w:rsid w:val="00B00868"/>
    <w:rsid w:val="00B06847"/>
    <w:rsid w:val="00B07042"/>
    <w:rsid w:val="00B071FD"/>
    <w:rsid w:val="00B159DB"/>
    <w:rsid w:val="00B22EA9"/>
    <w:rsid w:val="00B24F0E"/>
    <w:rsid w:val="00B40077"/>
    <w:rsid w:val="00B42160"/>
    <w:rsid w:val="00B43D5E"/>
    <w:rsid w:val="00B45A43"/>
    <w:rsid w:val="00B45D4C"/>
    <w:rsid w:val="00B54914"/>
    <w:rsid w:val="00B5501D"/>
    <w:rsid w:val="00B61668"/>
    <w:rsid w:val="00B70AB8"/>
    <w:rsid w:val="00B7110A"/>
    <w:rsid w:val="00B73845"/>
    <w:rsid w:val="00B76BA6"/>
    <w:rsid w:val="00B76BE5"/>
    <w:rsid w:val="00B81523"/>
    <w:rsid w:val="00B81683"/>
    <w:rsid w:val="00B85469"/>
    <w:rsid w:val="00B902AE"/>
    <w:rsid w:val="00B9337F"/>
    <w:rsid w:val="00B94BF5"/>
    <w:rsid w:val="00B958C0"/>
    <w:rsid w:val="00B979BB"/>
    <w:rsid w:val="00B97F8D"/>
    <w:rsid w:val="00BA020C"/>
    <w:rsid w:val="00BA0D9F"/>
    <w:rsid w:val="00BA7B2F"/>
    <w:rsid w:val="00BB4689"/>
    <w:rsid w:val="00BB5D21"/>
    <w:rsid w:val="00BB6C89"/>
    <w:rsid w:val="00BB72FD"/>
    <w:rsid w:val="00BC1036"/>
    <w:rsid w:val="00BC2D8F"/>
    <w:rsid w:val="00BC4302"/>
    <w:rsid w:val="00BC57BB"/>
    <w:rsid w:val="00BD13D0"/>
    <w:rsid w:val="00BD2E2F"/>
    <w:rsid w:val="00BD6B49"/>
    <w:rsid w:val="00BE0B38"/>
    <w:rsid w:val="00BE4777"/>
    <w:rsid w:val="00BF47AC"/>
    <w:rsid w:val="00C017C5"/>
    <w:rsid w:val="00C01E2F"/>
    <w:rsid w:val="00C02BA6"/>
    <w:rsid w:val="00C03393"/>
    <w:rsid w:val="00C061C7"/>
    <w:rsid w:val="00C07C7D"/>
    <w:rsid w:val="00C1435D"/>
    <w:rsid w:val="00C162ED"/>
    <w:rsid w:val="00C202C1"/>
    <w:rsid w:val="00C2639C"/>
    <w:rsid w:val="00C263CC"/>
    <w:rsid w:val="00C34A5B"/>
    <w:rsid w:val="00C36E6D"/>
    <w:rsid w:val="00C3787E"/>
    <w:rsid w:val="00C42011"/>
    <w:rsid w:val="00C42BCF"/>
    <w:rsid w:val="00C45E9C"/>
    <w:rsid w:val="00C4774B"/>
    <w:rsid w:val="00C52B44"/>
    <w:rsid w:val="00C557BA"/>
    <w:rsid w:val="00C55C70"/>
    <w:rsid w:val="00C56EF3"/>
    <w:rsid w:val="00C57B14"/>
    <w:rsid w:val="00C65B54"/>
    <w:rsid w:val="00C74121"/>
    <w:rsid w:val="00C74475"/>
    <w:rsid w:val="00C74538"/>
    <w:rsid w:val="00C74BFC"/>
    <w:rsid w:val="00C74C7A"/>
    <w:rsid w:val="00C8361D"/>
    <w:rsid w:val="00C868DA"/>
    <w:rsid w:val="00C93054"/>
    <w:rsid w:val="00C95A94"/>
    <w:rsid w:val="00CA0618"/>
    <w:rsid w:val="00CA21C4"/>
    <w:rsid w:val="00CA2547"/>
    <w:rsid w:val="00CA2EC3"/>
    <w:rsid w:val="00CA4724"/>
    <w:rsid w:val="00CB00BE"/>
    <w:rsid w:val="00CB13E7"/>
    <w:rsid w:val="00CB191E"/>
    <w:rsid w:val="00CB2604"/>
    <w:rsid w:val="00CB3F7E"/>
    <w:rsid w:val="00CB7E0F"/>
    <w:rsid w:val="00CC06D9"/>
    <w:rsid w:val="00CC32B5"/>
    <w:rsid w:val="00CD2415"/>
    <w:rsid w:val="00CD2980"/>
    <w:rsid w:val="00CD2DF0"/>
    <w:rsid w:val="00CD3789"/>
    <w:rsid w:val="00CD4F00"/>
    <w:rsid w:val="00CD6C55"/>
    <w:rsid w:val="00CE1988"/>
    <w:rsid w:val="00CE3A39"/>
    <w:rsid w:val="00CE5F46"/>
    <w:rsid w:val="00CE715D"/>
    <w:rsid w:val="00CF1C08"/>
    <w:rsid w:val="00CF61B0"/>
    <w:rsid w:val="00CF6965"/>
    <w:rsid w:val="00CF6EC5"/>
    <w:rsid w:val="00D01A21"/>
    <w:rsid w:val="00D02B6A"/>
    <w:rsid w:val="00D04273"/>
    <w:rsid w:val="00D06451"/>
    <w:rsid w:val="00D10464"/>
    <w:rsid w:val="00D11438"/>
    <w:rsid w:val="00D11F00"/>
    <w:rsid w:val="00D11FD0"/>
    <w:rsid w:val="00D1286E"/>
    <w:rsid w:val="00D210E0"/>
    <w:rsid w:val="00D26E50"/>
    <w:rsid w:val="00D273C4"/>
    <w:rsid w:val="00D30B3E"/>
    <w:rsid w:val="00D31782"/>
    <w:rsid w:val="00D321C7"/>
    <w:rsid w:val="00D41CF4"/>
    <w:rsid w:val="00D44556"/>
    <w:rsid w:val="00D45F11"/>
    <w:rsid w:val="00D45F7B"/>
    <w:rsid w:val="00D518FB"/>
    <w:rsid w:val="00D54DB4"/>
    <w:rsid w:val="00D56750"/>
    <w:rsid w:val="00D60144"/>
    <w:rsid w:val="00D623F3"/>
    <w:rsid w:val="00D62A61"/>
    <w:rsid w:val="00D721CB"/>
    <w:rsid w:val="00D72322"/>
    <w:rsid w:val="00D729EE"/>
    <w:rsid w:val="00D739D3"/>
    <w:rsid w:val="00D73BF5"/>
    <w:rsid w:val="00D73E04"/>
    <w:rsid w:val="00D7586C"/>
    <w:rsid w:val="00D77E8F"/>
    <w:rsid w:val="00D81728"/>
    <w:rsid w:val="00D828C6"/>
    <w:rsid w:val="00D91FF4"/>
    <w:rsid w:val="00D95FC4"/>
    <w:rsid w:val="00D965FD"/>
    <w:rsid w:val="00D96DFE"/>
    <w:rsid w:val="00D97993"/>
    <w:rsid w:val="00DA2F9C"/>
    <w:rsid w:val="00DB0143"/>
    <w:rsid w:val="00DB45CB"/>
    <w:rsid w:val="00DB7966"/>
    <w:rsid w:val="00DC59D1"/>
    <w:rsid w:val="00DC7D0F"/>
    <w:rsid w:val="00DD2B2D"/>
    <w:rsid w:val="00DD6641"/>
    <w:rsid w:val="00DE168E"/>
    <w:rsid w:val="00DF172F"/>
    <w:rsid w:val="00DF17BF"/>
    <w:rsid w:val="00DF2140"/>
    <w:rsid w:val="00DF36B4"/>
    <w:rsid w:val="00DF49FE"/>
    <w:rsid w:val="00DF56B6"/>
    <w:rsid w:val="00DF65DE"/>
    <w:rsid w:val="00E02368"/>
    <w:rsid w:val="00E119C1"/>
    <w:rsid w:val="00E12A76"/>
    <w:rsid w:val="00E12DAF"/>
    <w:rsid w:val="00E15E99"/>
    <w:rsid w:val="00E1687C"/>
    <w:rsid w:val="00E17BCE"/>
    <w:rsid w:val="00E213C4"/>
    <w:rsid w:val="00E25C96"/>
    <w:rsid w:val="00E3158C"/>
    <w:rsid w:val="00E35052"/>
    <w:rsid w:val="00E35309"/>
    <w:rsid w:val="00E356FE"/>
    <w:rsid w:val="00E41196"/>
    <w:rsid w:val="00E424D2"/>
    <w:rsid w:val="00E43455"/>
    <w:rsid w:val="00E43EF1"/>
    <w:rsid w:val="00E4554E"/>
    <w:rsid w:val="00E51795"/>
    <w:rsid w:val="00E5277A"/>
    <w:rsid w:val="00E53B52"/>
    <w:rsid w:val="00E632AC"/>
    <w:rsid w:val="00E6491A"/>
    <w:rsid w:val="00E66762"/>
    <w:rsid w:val="00E721A9"/>
    <w:rsid w:val="00E75D00"/>
    <w:rsid w:val="00E75F3B"/>
    <w:rsid w:val="00E76648"/>
    <w:rsid w:val="00E83193"/>
    <w:rsid w:val="00E86C0D"/>
    <w:rsid w:val="00E91452"/>
    <w:rsid w:val="00E93F89"/>
    <w:rsid w:val="00EA5D2D"/>
    <w:rsid w:val="00EB0BA5"/>
    <w:rsid w:val="00EB3128"/>
    <w:rsid w:val="00EB7F44"/>
    <w:rsid w:val="00EC189B"/>
    <w:rsid w:val="00EC3F6B"/>
    <w:rsid w:val="00EC5C8C"/>
    <w:rsid w:val="00EC7BD8"/>
    <w:rsid w:val="00ED04DC"/>
    <w:rsid w:val="00ED0A07"/>
    <w:rsid w:val="00ED0B50"/>
    <w:rsid w:val="00ED1033"/>
    <w:rsid w:val="00ED3993"/>
    <w:rsid w:val="00ED4B30"/>
    <w:rsid w:val="00ED4E28"/>
    <w:rsid w:val="00ED5206"/>
    <w:rsid w:val="00ED72C1"/>
    <w:rsid w:val="00ED788C"/>
    <w:rsid w:val="00EE1CF4"/>
    <w:rsid w:val="00EE46FF"/>
    <w:rsid w:val="00EE4709"/>
    <w:rsid w:val="00EE6643"/>
    <w:rsid w:val="00EE71F1"/>
    <w:rsid w:val="00EF051A"/>
    <w:rsid w:val="00EF1336"/>
    <w:rsid w:val="00EF1E4E"/>
    <w:rsid w:val="00EF5447"/>
    <w:rsid w:val="00F06E6E"/>
    <w:rsid w:val="00F11CFC"/>
    <w:rsid w:val="00F21756"/>
    <w:rsid w:val="00F22CEC"/>
    <w:rsid w:val="00F2502E"/>
    <w:rsid w:val="00F2743A"/>
    <w:rsid w:val="00F30EB0"/>
    <w:rsid w:val="00F35BA4"/>
    <w:rsid w:val="00F374DD"/>
    <w:rsid w:val="00F419EF"/>
    <w:rsid w:val="00F448F1"/>
    <w:rsid w:val="00F451D8"/>
    <w:rsid w:val="00F45366"/>
    <w:rsid w:val="00F479DE"/>
    <w:rsid w:val="00F5116C"/>
    <w:rsid w:val="00F51EC5"/>
    <w:rsid w:val="00F53B86"/>
    <w:rsid w:val="00F572C7"/>
    <w:rsid w:val="00F62237"/>
    <w:rsid w:val="00F639C8"/>
    <w:rsid w:val="00F70DB5"/>
    <w:rsid w:val="00F710F9"/>
    <w:rsid w:val="00F817DE"/>
    <w:rsid w:val="00F90B52"/>
    <w:rsid w:val="00F91E50"/>
    <w:rsid w:val="00F91F7C"/>
    <w:rsid w:val="00F9337E"/>
    <w:rsid w:val="00F97224"/>
    <w:rsid w:val="00FA1152"/>
    <w:rsid w:val="00FA186C"/>
    <w:rsid w:val="00FA1E7F"/>
    <w:rsid w:val="00FA2D02"/>
    <w:rsid w:val="00FA4D0F"/>
    <w:rsid w:val="00FA7965"/>
    <w:rsid w:val="00FB3B21"/>
    <w:rsid w:val="00FC4A99"/>
    <w:rsid w:val="00FC5334"/>
    <w:rsid w:val="00FC5379"/>
    <w:rsid w:val="00FC5574"/>
    <w:rsid w:val="00FC6EA1"/>
    <w:rsid w:val="00FD44FC"/>
    <w:rsid w:val="00FD5695"/>
    <w:rsid w:val="00FD7030"/>
    <w:rsid w:val="00FD7B44"/>
    <w:rsid w:val="00FE0E6E"/>
    <w:rsid w:val="00FE3160"/>
    <w:rsid w:val="00FE5536"/>
    <w:rsid w:val="00FF0F47"/>
    <w:rsid w:val="00FF11D7"/>
    <w:rsid w:val="00FF1579"/>
    <w:rsid w:val="4FFD59BB"/>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nhideWhenUsed="0" w:uiPriority="0" w:name="footnote text"/>
    <w:lsdException w:uiPriority="0" w:name="annotation text"/>
    <w:lsdException w:qFormat="1" w:unhideWhenUsed="0" w:uiPriority="0" w:semiHidden="0" w:name="header"/>
    <w:lsdException w:qFormat="1"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nhideWhenUsed="0"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nhideWhenUsed="0" w:uiPriority="0" w:semiHidden="0" w:name="table of authorities"/>
    <w:lsdException w:uiPriority="0" w:name="macro"/>
    <w:lsdException w:uiPriority="0" w:name="toa heading"/>
    <w:lsdException w:unhideWhenUsed="0" w:uiPriority="0" w:semiHidden="0" w:name="List"/>
    <w:lsdException w:unhideWhenUsed="0" w:uiPriority="0" w:semiHidden="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iPriority="0" w:name="Message Header"/>
    <w:lsdException w:qFormat="1" w:unhideWhenUsed="0" w:uiPriority="0"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nhideWhenUsed="0" w:uiPriority="0" w:semiHidden="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paragraph" w:styleId="2">
    <w:name w:val="heading 1"/>
    <w:basedOn w:val="1"/>
    <w:next w:val="1"/>
    <w:qFormat/>
    <w:uiPriority w:val="0"/>
    <w:pPr>
      <w:keepNext/>
      <w:numPr>
        <w:ilvl w:val="0"/>
        <w:numId w:val="1"/>
      </w:numPr>
      <w:spacing w:before="240" w:after="80"/>
      <w:jc w:val="center"/>
      <w:outlineLvl w:val="0"/>
    </w:pPr>
    <w:rPr>
      <w:smallCaps/>
      <w:kern w:val="28"/>
      <w:sz w:val="20"/>
      <w:szCs w:val="20"/>
      <w:lang w:val="zh-CN" w:eastAsia="zh-CN"/>
    </w:rPr>
  </w:style>
  <w:style w:type="paragraph" w:styleId="3">
    <w:name w:val="heading 2"/>
    <w:basedOn w:val="1"/>
    <w:next w:val="1"/>
    <w:qFormat/>
    <w:uiPriority w:val="0"/>
    <w:pPr>
      <w:keepNext/>
      <w:numPr>
        <w:ilvl w:val="1"/>
        <w:numId w:val="1"/>
      </w:numPr>
      <w:spacing w:before="120" w:after="60"/>
      <w:outlineLvl w:val="1"/>
    </w:pPr>
    <w:rPr>
      <w:i/>
      <w:iCs/>
      <w:sz w:val="20"/>
      <w:szCs w:val="20"/>
      <w:lang w:val="zh-CN" w:eastAsia="zh-CN"/>
    </w:rPr>
  </w:style>
  <w:style w:type="paragraph" w:styleId="4">
    <w:name w:val="heading 3"/>
    <w:basedOn w:val="1"/>
    <w:next w:val="1"/>
    <w:qFormat/>
    <w:uiPriority w:val="0"/>
    <w:pPr>
      <w:keepNext/>
      <w:numPr>
        <w:ilvl w:val="2"/>
        <w:numId w:val="1"/>
      </w:numPr>
      <w:outlineLvl w:val="2"/>
    </w:pPr>
    <w:rPr>
      <w:i/>
      <w:iCs/>
      <w:sz w:val="20"/>
      <w:szCs w:val="20"/>
    </w:rPr>
  </w:style>
  <w:style w:type="paragraph" w:styleId="5">
    <w:name w:val="heading 4"/>
    <w:basedOn w:val="1"/>
    <w:next w:val="1"/>
    <w:qFormat/>
    <w:uiPriority w:val="0"/>
    <w:pPr>
      <w:keepNext/>
      <w:numPr>
        <w:ilvl w:val="3"/>
        <w:numId w:val="1"/>
      </w:numPr>
      <w:spacing w:before="240" w:after="60"/>
      <w:outlineLvl w:val="3"/>
    </w:pPr>
    <w:rPr>
      <w:i/>
      <w:iCs/>
      <w:sz w:val="18"/>
      <w:szCs w:val="18"/>
    </w:rPr>
  </w:style>
  <w:style w:type="paragraph" w:styleId="6">
    <w:name w:val="heading 5"/>
    <w:basedOn w:val="1"/>
    <w:next w:val="1"/>
    <w:qFormat/>
    <w:uiPriority w:val="0"/>
    <w:pPr>
      <w:numPr>
        <w:ilvl w:val="4"/>
        <w:numId w:val="1"/>
      </w:numPr>
      <w:spacing w:before="240" w:after="60"/>
      <w:outlineLvl w:val="4"/>
    </w:pPr>
    <w:rPr>
      <w:sz w:val="18"/>
      <w:szCs w:val="18"/>
    </w:rPr>
  </w:style>
  <w:style w:type="paragraph" w:styleId="7">
    <w:name w:val="heading 6"/>
    <w:basedOn w:val="1"/>
    <w:next w:val="1"/>
    <w:qFormat/>
    <w:uiPriority w:val="0"/>
    <w:pPr>
      <w:numPr>
        <w:ilvl w:val="5"/>
        <w:numId w:val="1"/>
      </w:numPr>
      <w:spacing w:before="240" w:after="60"/>
      <w:outlineLvl w:val="5"/>
    </w:pPr>
    <w:rPr>
      <w:i/>
      <w:iCs/>
      <w:sz w:val="16"/>
      <w:szCs w:val="16"/>
    </w:rPr>
  </w:style>
  <w:style w:type="paragraph" w:styleId="8">
    <w:name w:val="heading 7"/>
    <w:basedOn w:val="1"/>
    <w:next w:val="1"/>
    <w:qFormat/>
    <w:uiPriority w:val="0"/>
    <w:pPr>
      <w:numPr>
        <w:ilvl w:val="6"/>
        <w:numId w:val="1"/>
      </w:numPr>
      <w:spacing w:before="240" w:after="60"/>
      <w:outlineLvl w:val="6"/>
    </w:pPr>
    <w:rPr>
      <w:sz w:val="16"/>
      <w:szCs w:val="16"/>
    </w:rPr>
  </w:style>
  <w:style w:type="paragraph" w:styleId="9">
    <w:name w:val="heading 8"/>
    <w:basedOn w:val="1"/>
    <w:next w:val="1"/>
    <w:qFormat/>
    <w:uiPriority w:val="0"/>
    <w:pPr>
      <w:numPr>
        <w:ilvl w:val="7"/>
        <w:numId w:val="1"/>
      </w:numPr>
      <w:spacing w:before="240" w:after="60"/>
      <w:outlineLvl w:val="7"/>
    </w:pPr>
    <w:rPr>
      <w:i/>
      <w:iCs/>
      <w:sz w:val="16"/>
      <w:szCs w:val="16"/>
    </w:rPr>
  </w:style>
  <w:style w:type="paragraph" w:styleId="10">
    <w:name w:val="heading 9"/>
    <w:basedOn w:val="1"/>
    <w:next w:val="1"/>
    <w:qFormat/>
    <w:uiPriority w:val="0"/>
    <w:pPr>
      <w:numPr>
        <w:ilvl w:val="8"/>
        <w:numId w:val="1"/>
      </w:numPr>
      <w:spacing w:before="240" w:after="60"/>
      <w:outlineLvl w:val="8"/>
    </w:pPr>
    <w:rPr>
      <w:sz w:val="16"/>
      <w:szCs w:val="16"/>
    </w:rPr>
  </w:style>
  <w:style w:type="character" w:default="1" w:styleId="11">
    <w:name w:val="Default Paragraph Font"/>
    <w:semiHidden/>
    <w:unhideWhenUsed/>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alloon Text"/>
    <w:basedOn w:val="1"/>
    <w:link w:val="67"/>
    <w:uiPriority w:val="0"/>
    <w:rPr>
      <w:rFonts w:ascii="Tahoma" w:hAnsi="Tahoma" w:cs="Tahoma"/>
      <w:sz w:val="16"/>
      <w:szCs w:val="16"/>
    </w:rPr>
  </w:style>
  <w:style w:type="paragraph" w:styleId="14">
    <w:name w:val="footer"/>
    <w:basedOn w:val="1"/>
    <w:qFormat/>
    <w:uiPriority w:val="0"/>
    <w:pPr>
      <w:tabs>
        <w:tab w:val="center" w:pos="4320"/>
        <w:tab w:val="right" w:pos="8640"/>
      </w:tabs>
    </w:pPr>
  </w:style>
  <w:style w:type="character" w:styleId="15">
    <w:name w:val="footnote reference"/>
    <w:semiHidden/>
    <w:uiPriority w:val="0"/>
    <w:rPr>
      <w:vertAlign w:val="superscript"/>
    </w:rPr>
  </w:style>
  <w:style w:type="paragraph" w:styleId="16">
    <w:name w:val="footnote text"/>
    <w:basedOn w:val="1"/>
    <w:link w:val="52"/>
    <w:semiHidden/>
    <w:uiPriority w:val="0"/>
    <w:pPr>
      <w:ind w:firstLine="202"/>
      <w:jc w:val="both"/>
    </w:pPr>
    <w:rPr>
      <w:sz w:val="16"/>
      <w:szCs w:val="16"/>
      <w:lang w:val="zh-CN" w:eastAsia="zh-CN"/>
    </w:rPr>
  </w:style>
  <w:style w:type="paragraph" w:styleId="17">
    <w:name w:val="header"/>
    <w:basedOn w:val="1"/>
    <w:qFormat/>
    <w:uiPriority w:val="0"/>
    <w:pPr>
      <w:tabs>
        <w:tab w:val="center" w:pos="4320"/>
        <w:tab w:val="right" w:pos="8640"/>
      </w:tabs>
    </w:pPr>
  </w:style>
  <w:style w:type="character" w:styleId="18">
    <w:name w:val="Hyperlink"/>
    <w:uiPriority w:val="0"/>
    <w:rPr>
      <w:color w:val="0000FF"/>
      <w:u w:val="single"/>
    </w:rPr>
  </w:style>
  <w:style w:type="paragraph" w:customStyle="1" w:styleId="19">
    <w:name w:val="DOP"/>
    <w:basedOn w:val="1"/>
    <w:qFormat/>
    <w:uiPriority w:val="0"/>
    <w:pPr>
      <w:spacing w:after="120"/>
    </w:pPr>
    <w:rPr>
      <w:rFonts w:ascii="Helvetica" w:hAnsi="Helvetica"/>
      <w:sz w:val="14"/>
      <w:szCs w:val="14"/>
    </w:rPr>
  </w:style>
  <w:style w:type="paragraph" w:customStyle="1" w:styleId="20">
    <w:name w:val="DOI"/>
    <w:basedOn w:val="1"/>
    <w:qFormat/>
    <w:uiPriority w:val="0"/>
    <w:rPr>
      <w:i/>
      <w:sz w:val="12"/>
      <w:szCs w:val="12"/>
    </w:rPr>
  </w:style>
  <w:style w:type="paragraph" w:customStyle="1" w:styleId="21">
    <w:name w:val="Abstract"/>
    <w:basedOn w:val="1"/>
    <w:link w:val="23"/>
    <w:uiPriority w:val="0"/>
    <w:pPr>
      <w:spacing w:after="340" w:line="240" w:lineRule="exact"/>
      <w:ind w:right="1380"/>
      <w:jc w:val="both"/>
    </w:pPr>
    <w:rPr>
      <w:sz w:val="20"/>
      <w:szCs w:val="20"/>
    </w:rPr>
  </w:style>
  <w:style w:type="paragraph" w:customStyle="1" w:styleId="22">
    <w:name w:val="H5"/>
    <w:basedOn w:val="21"/>
    <w:link w:val="24"/>
    <w:uiPriority w:val="0"/>
    <w:rPr>
      <w:rFonts w:ascii="Helvetica" w:hAnsi="Helvetica"/>
      <w:b/>
      <w:color w:val="00629B"/>
    </w:rPr>
  </w:style>
  <w:style w:type="character" w:customStyle="1" w:styleId="23">
    <w:name w:val="Abstract Char"/>
    <w:link w:val="21"/>
    <w:uiPriority w:val="0"/>
    <w:rPr>
      <w:lang w:val="en-US" w:eastAsia="en-US" w:bidi="ar-SA"/>
    </w:rPr>
  </w:style>
  <w:style w:type="character" w:customStyle="1" w:styleId="24">
    <w:name w:val="H5 Char Char"/>
    <w:link w:val="22"/>
    <w:qFormat/>
    <w:uiPriority w:val="0"/>
    <w:rPr>
      <w:rFonts w:ascii="Helvetica" w:hAnsi="Helvetica"/>
      <w:b/>
      <w:color w:val="00629B"/>
      <w:lang w:val="en-US" w:eastAsia="en-US" w:bidi="ar-SA"/>
    </w:rPr>
  </w:style>
  <w:style w:type="paragraph" w:customStyle="1" w:styleId="25">
    <w:name w:val="IT"/>
    <w:basedOn w:val="1"/>
    <w:uiPriority w:val="0"/>
    <w:pPr>
      <w:autoSpaceDE w:val="0"/>
      <w:autoSpaceDN w:val="0"/>
      <w:adjustRightInd w:val="0"/>
      <w:spacing w:after="520"/>
      <w:ind w:right="1380"/>
    </w:pPr>
    <w:rPr>
      <w:rFonts w:cs="TimesLTStd-Roman"/>
      <w:sz w:val="20"/>
      <w:szCs w:val="20"/>
    </w:rPr>
  </w:style>
  <w:style w:type="paragraph" w:customStyle="1" w:styleId="26">
    <w:name w:val="PARA"/>
    <w:basedOn w:val="1"/>
    <w:uiPriority w:val="0"/>
    <w:pPr>
      <w:suppressAutoHyphens/>
      <w:autoSpaceDE w:val="0"/>
      <w:autoSpaceDN w:val="0"/>
      <w:adjustRightInd w:val="0"/>
      <w:spacing w:line="240" w:lineRule="exact"/>
      <w:jc w:val="both"/>
    </w:pPr>
    <w:rPr>
      <w:rFonts w:cs="TimesLTStd-Roman"/>
      <w:spacing w:val="-2"/>
      <w:sz w:val="20"/>
      <w:szCs w:val="20"/>
    </w:rPr>
  </w:style>
  <w:style w:type="paragraph" w:customStyle="1" w:styleId="27">
    <w:name w:val="PARA_Indent"/>
    <w:basedOn w:val="26"/>
    <w:qFormat/>
    <w:uiPriority w:val="0"/>
    <w:pPr>
      <w:ind w:firstLine="200"/>
    </w:pPr>
  </w:style>
  <w:style w:type="character" w:customStyle="1" w:styleId="28">
    <w:name w:val="ITAL"/>
    <w:qFormat/>
    <w:uiPriority w:val="0"/>
    <w:rPr>
      <w:i/>
    </w:rPr>
  </w:style>
  <w:style w:type="paragraph" w:customStyle="1" w:styleId="29">
    <w:name w:val="AU"/>
    <w:basedOn w:val="1"/>
    <w:qFormat/>
    <w:uiPriority w:val="0"/>
    <w:pPr>
      <w:spacing w:after="100"/>
      <w:ind w:right="1380"/>
    </w:pPr>
    <w:rPr>
      <w:rFonts w:ascii="Helvetica" w:hAnsi="Helvetica"/>
      <w:b/>
      <w:sz w:val="20"/>
      <w:szCs w:val="20"/>
    </w:rPr>
  </w:style>
  <w:style w:type="paragraph" w:customStyle="1" w:styleId="30">
    <w:name w:val="Aff"/>
    <w:basedOn w:val="1"/>
    <w:uiPriority w:val="0"/>
    <w:pPr>
      <w:spacing w:after="40" w:line="140" w:lineRule="exact"/>
      <w:ind w:right="1380"/>
    </w:pPr>
    <w:rPr>
      <w:sz w:val="14"/>
    </w:rPr>
  </w:style>
  <w:style w:type="paragraph" w:customStyle="1" w:styleId="31">
    <w:name w:val="CA"/>
    <w:basedOn w:val="1"/>
    <w:qFormat/>
    <w:uiPriority w:val="0"/>
    <w:pPr>
      <w:spacing w:before="100" w:after="100"/>
      <w:ind w:right="1380"/>
    </w:pPr>
    <w:rPr>
      <w:sz w:val="15"/>
    </w:rPr>
  </w:style>
  <w:style w:type="paragraph" w:customStyle="1" w:styleId="32">
    <w:name w:val="PI"/>
    <w:basedOn w:val="1"/>
    <w:uiPriority w:val="0"/>
    <w:pPr>
      <w:spacing w:after="540" w:line="180" w:lineRule="exact"/>
      <w:ind w:right="1600" w:firstLine="180"/>
    </w:pPr>
    <w:rPr>
      <w:sz w:val="15"/>
    </w:rPr>
  </w:style>
  <w:style w:type="paragraph" w:customStyle="1" w:styleId="33">
    <w:name w:val="Paper Title"/>
    <w:basedOn w:val="1"/>
    <w:qFormat/>
    <w:uiPriority w:val="0"/>
    <w:pPr>
      <w:spacing w:before="480" w:after="300"/>
    </w:pPr>
    <w:rPr>
      <w:rFonts w:ascii="Helvetica" w:hAnsi="Helvetica"/>
      <w:b/>
      <w:color w:val="00629B"/>
      <w:sz w:val="44"/>
      <w:szCs w:val="44"/>
    </w:rPr>
  </w:style>
  <w:style w:type="paragraph" w:customStyle="1" w:styleId="34">
    <w:name w:val="H1"/>
    <w:basedOn w:val="1"/>
    <w:uiPriority w:val="0"/>
    <w:pPr>
      <w:autoSpaceDE w:val="0"/>
      <w:autoSpaceDN w:val="0"/>
      <w:adjustRightInd w:val="0"/>
      <w:spacing w:before="240"/>
    </w:pPr>
    <w:rPr>
      <w:rFonts w:ascii="Helvetica" w:hAnsi="Helvetica" w:cs="FormataOTF-Bold"/>
      <w:b/>
      <w:bCs/>
      <w:color w:val="00629B"/>
      <w:sz w:val="18"/>
      <w:szCs w:val="18"/>
    </w:rPr>
  </w:style>
  <w:style w:type="paragraph" w:customStyle="1" w:styleId="35">
    <w:name w:val="Equation"/>
    <w:basedOn w:val="1"/>
    <w:qFormat/>
    <w:uiPriority w:val="0"/>
    <w:pPr>
      <w:tabs>
        <w:tab w:val="left" w:pos="4584"/>
      </w:tabs>
      <w:autoSpaceDE w:val="0"/>
      <w:autoSpaceDN w:val="0"/>
      <w:adjustRightInd w:val="0"/>
      <w:spacing w:before="120" w:after="120"/>
      <w:ind w:left="1600"/>
    </w:pPr>
    <w:rPr>
      <w:rFonts w:cs="MTSYN"/>
      <w:i/>
      <w:sz w:val="20"/>
      <w:szCs w:val="20"/>
    </w:rPr>
  </w:style>
  <w:style w:type="paragraph" w:customStyle="1" w:styleId="36">
    <w:name w:val="Fig Caption"/>
    <w:basedOn w:val="1"/>
    <w:qFormat/>
    <w:uiPriority w:val="0"/>
    <w:pPr>
      <w:numPr>
        <w:ilvl w:val="0"/>
        <w:numId w:val="2"/>
      </w:numPr>
      <w:autoSpaceDE w:val="0"/>
      <w:autoSpaceDN w:val="0"/>
      <w:adjustRightInd w:val="0"/>
      <w:spacing w:before="140"/>
    </w:pPr>
    <w:rPr>
      <w:rFonts w:ascii="Helvetica" w:hAnsi="Helvetica" w:cs="FormataOTF-Bold"/>
      <w:b/>
      <w:bCs/>
      <w:sz w:val="14"/>
      <w:szCs w:val="14"/>
    </w:rPr>
  </w:style>
  <w:style w:type="character" w:customStyle="1" w:styleId="37">
    <w:name w:val="Caption Color"/>
    <w:qFormat/>
    <w:uiPriority w:val="0"/>
    <w:rPr>
      <w:rFonts w:ascii="Helvetica" w:hAnsi="Helvetica" w:cs="FormataOTF-Bold"/>
      <w:bCs/>
      <w:color w:val="00629B"/>
      <w:sz w:val="14"/>
      <w:szCs w:val="14"/>
    </w:rPr>
  </w:style>
  <w:style w:type="paragraph" w:customStyle="1" w:styleId="38">
    <w:name w:val="H3"/>
    <w:basedOn w:val="1"/>
    <w:uiPriority w:val="0"/>
    <w:pPr>
      <w:numPr>
        <w:ilvl w:val="0"/>
        <w:numId w:val="3"/>
      </w:numPr>
      <w:tabs>
        <w:tab w:val="left" w:pos="240"/>
        <w:tab w:val="clear" w:pos="320"/>
      </w:tabs>
      <w:autoSpaceDE w:val="0"/>
      <w:autoSpaceDN w:val="0"/>
      <w:adjustRightInd w:val="0"/>
      <w:spacing w:before="80"/>
    </w:pPr>
    <w:rPr>
      <w:rFonts w:ascii="Helvetica" w:hAnsi="Helvetica" w:cs="FormataOTF-Reg"/>
      <w:caps/>
      <w:color w:val="58595B"/>
      <w:sz w:val="18"/>
      <w:szCs w:val="18"/>
    </w:rPr>
  </w:style>
  <w:style w:type="paragraph" w:customStyle="1" w:styleId="39">
    <w:name w:val="Table Caption"/>
    <w:basedOn w:val="1"/>
    <w:uiPriority w:val="0"/>
    <w:pPr>
      <w:autoSpaceDE w:val="0"/>
      <w:autoSpaceDN w:val="0"/>
      <w:adjustRightInd w:val="0"/>
      <w:spacing w:before="320" w:after="220"/>
    </w:pPr>
    <w:rPr>
      <w:rFonts w:ascii="Helvetica" w:hAnsi="Helvetica" w:cs="FormataOTFMd"/>
      <w:b/>
      <w:sz w:val="14"/>
      <w:szCs w:val="14"/>
    </w:rPr>
  </w:style>
  <w:style w:type="paragraph" w:customStyle="1" w:styleId="40">
    <w:name w:val="H4"/>
    <w:basedOn w:val="1"/>
    <w:qFormat/>
    <w:uiPriority w:val="0"/>
    <w:pPr>
      <w:autoSpaceDE w:val="0"/>
      <w:autoSpaceDN w:val="0"/>
      <w:adjustRightInd w:val="0"/>
      <w:spacing w:before="480"/>
    </w:pPr>
    <w:rPr>
      <w:rFonts w:ascii="Helvetica" w:hAnsi="Helvetica" w:cs="FormataOTF-Italic"/>
      <w:i/>
      <w:iCs/>
      <w:color w:val="58595B"/>
      <w:sz w:val="18"/>
      <w:szCs w:val="18"/>
    </w:rPr>
  </w:style>
  <w:style w:type="paragraph" w:customStyle="1" w:styleId="41">
    <w:name w:val="H1_List (No Space)"/>
    <w:basedOn w:val="34"/>
    <w:qFormat/>
    <w:uiPriority w:val="0"/>
    <w:pPr>
      <w:numPr>
        <w:ilvl w:val="0"/>
        <w:numId w:val="4"/>
      </w:numPr>
      <w:spacing w:before="0"/>
    </w:pPr>
  </w:style>
  <w:style w:type="paragraph" w:customStyle="1" w:styleId="42">
    <w:name w:val="Ref_1"/>
    <w:basedOn w:val="1"/>
    <w:qFormat/>
    <w:uiPriority w:val="0"/>
    <w:pPr>
      <w:autoSpaceDE w:val="0"/>
      <w:autoSpaceDN w:val="0"/>
      <w:adjustRightInd w:val="0"/>
      <w:spacing w:before="40"/>
      <w:ind w:left="300" w:hanging="260"/>
      <w:jc w:val="both"/>
    </w:pPr>
    <w:rPr>
      <w:rFonts w:cs="TimesLTStd-Roman"/>
      <w:sz w:val="15"/>
      <w:szCs w:val="15"/>
    </w:rPr>
  </w:style>
  <w:style w:type="paragraph" w:customStyle="1" w:styleId="43">
    <w:name w:val="Ref"/>
    <w:basedOn w:val="42"/>
    <w:qFormat/>
    <w:uiPriority w:val="0"/>
    <w:pPr>
      <w:spacing w:before="0"/>
    </w:pPr>
  </w:style>
  <w:style w:type="paragraph" w:customStyle="1" w:styleId="44">
    <w:name w:val="AU_Bios"/>
    <w:basedOn w:val="1"/>
    <w:qFormat/>
    <w:uiPriority w:val="0"/>
    <w:pPr>
      <w:autoSpaceDE w:val="0"/>
      <w:autoSpaceDN w:val="0"/>
      <w:adjustRightInd w:val="0"/>
      <w:spacing w:before="1340"/>
      <w:jc w:val="both"/>
    </w:pPr>
    <w:rPr>
      <w:rFonts w:cs="TimesLTStd-Roman"/>
      <w:sz w:val="16"/>
      <w:szCs w:val="16"/>
    </w:rPr>
  </w:style>
  <w:style w:type="character" w:customStyle="1" w:styleId="45">
    <w:name w:val="AU_Bios bd"/>
    <w:qFormat/>
    <w:uiPriority w:val="0"/>
    <w:rPr>
      <w:rFonts w:ascii="Helvetica" w:hAnsi="Helvetica" w:cs="FormataOTFMd"/>
      <w:b/>
    </w:rPr>
  </w:style>
  <w:style w:type="character" w:customStyle="1" w:styleId="46">
    <w:name w:val="Super Script"/>
    <w:qFormat/>
    <w:uiPriority w:val="0"/>
    <w:rPr>
      <w:vertAlign w:val="superscript"/>
    </w:rPr>
  </w:style>
  <w:style w:type="paragraph" w:customStyle="1" w:styleId="47">
    <w:name w:val="PI_No Space"/>
    <w:basedOn w:val="32"/>
    <w:qFormat/>
    <w:uiPriority w:val="0"/>
    <w:pPr>
      <w:spacing w:after="0"/>
    </w:pPr>
  </w:style>
  <w:style w:type="paragraph" w:customStyle="1" w:styleId="48">
    <w:name w:val="Text"/>
    <w:basedOn w:val="1"/>
    <w:uiPriority w:val="0"/>
    <w:pPr>
      <w:widowControl w:val="0"/>
      <w:spacing w:line="252" w:lineRule="auto"/>
      <w:ind w:firstLine="202"/>
      <w:jc w:val="both"/>
    </w:pPr>
    <w:rPr>
      <w:sz w:val="20"/>
      <w:szCs w:val="20"/>
    </w:rPr>
  </w:style>
  <w:style w:type="paragraph" w:customStyle="1" w:styleId="49">
    <w:name w:val="H3_Space"/>
    <w:basedOn w:val="38"/>
    <w:uiPriority w:val="0"/>
    <w:pPr>
      <w:spacing w:before="260"/>
    </w:pPr>
  </w:style>
  <w:style w:type="character" w:customStyle="1" w:styleId="50">
    <w:name w:val="Body Text2"/>
    <w:uiPriority w:val="0"/>
    <w:rPr>
      <w:rFonts w:ascii="Verdana" w:hAnsi="Verdana" w:cs="Verdana"/>
      <w:color w:val="000000"/>
      <w:sz w:val="22"/>
      <w:szCs w:val="22"/>
    </w:rPr>
  </w:style>
  <w:style w:type="paragraph" w:customStyle="1" w:styleId="51">
    <w:name w:val="Table Title"/>
    <w:basedOn w:val="1"/>
    <w:uiPriority w:val="0"/>
    <w:pPr>
      <w:jc w:val="center"/>
    </w:pPr>
    <w:rPr>
      <w:smallCaps/>
      <w:sz w:val="16"/>
      <w:szCs w:val="16"/>
    </w:rPr>
  </w:style>
  <w:style w:type="character" w:customStyle="1" w:styleId="52">
    <w:name w:val="Footnote Text Char"/>
    <w:link w:val="16"/>
    <w:semiHidden/>
    <w:uiPriority w:val="0"/>
    <w:rPr>
      <w:sz w:val="16"/>
      <w:szCs w:val="16"/>
      <w:lang w:val="zh-CN" w:eastAsia="zh-CN" w:bidi="ar-SA"/>
    </w:rPr>
  </w:style>
  <w:style w:type="paragraph" w:customStyle="1" w:styleId="53">
    <w:name w:val="H2_After H1"/>
    <w:uiPriority w:val="0"/>
    <w:pPr>
      <w:spacing w:before="120"/>
    </w:pPr>
    <w:rPr>
      <w:rFonts w:ascii="Helvetica" w:hAnsi="Helvetica" w:eastAsia="Times New Roman" w:cs="FormataOTFMdIt"/>
      <w:b/>
      <w:i/>
      <w:caps/>
      <w:color w:val="58595B"/>
      <w:sz w:val="18"/>
      <w:szCs w:val="18"/>
      <w:lang w:val="en-US" w:eastAsia="en-US" w:bidi="ar-SA"/>
    </w:rPr>
  </w:style>
  <w:style w:type="character" w:customStyle="1" w:styleId="54">
    <w:name w:val="body type"/>
    <w:uiPriority w:val="0"/>
    <w:rPr>
      <w:rFonts w:ascii="Formata-Regular" w:hAnsi="Formata-Regular" w:cs="Formata-Regular"/>
      <w:color w:val="000000"/>
      <w:sz w:val="22"/>
      <w:szCs w:val="22"/>
    </w:rPr>
  </w:style>
  <w:style w:type="paragraph" w:customStyle="1" w:styleId="55">
    <w:name w:val="Style1"/>
    <w:basedOn w:val="1"/>
    <w:link w:val="56"/>
    <w:qFormat/>
    <w:uiPriority w:val="0"/>
    <w:pPr>
      <w:keepNext/>
      <w:spacing w:before="240" w:after="80"/>
      <w:jc w:val="center"/>
      <w:outlineLvl w:val="0"/>
    </w:pPr>
    <w:rPr>
      <w:smallCaps/>
      <w:kern w:val="28"/>
      <w:sz w:val="20"/>
      <w:szCs w:val="20"/>
      <w:lang w:val="zh-CN" w:eastAsia="zh-CN"/>
    </w:rPr>
  </w:style>
  <w:style w:type="character" w:customStyle="1" w:styleId="56">
    <w:name w:val="Style1 Char"/>
    <w:link w:val="55"/>
    <w:uiPriority w:val="0"/>
    <w:rPr>
      <w:smallCaps/>
      <w:kern w:val="28"/>
      <w:lang w:val="zh-CN" w:eastAsia="zh-CN" w:bidi="ar-SA"/>
    </w:rPr>
  </w:style>
  <w:style w:type="paragraph" w:customStyle="1" w:styleId="57">
    <w:name w:val="References"/>
    <w:basedOn w:val="1"/>
    <w:uiPriority w:val="0"/>
    <w:pPr>
      <w:numPr>
        <w:ilvl w:val="0"/>
        <w:numId w:val="5"/>
      </w:numPr>
      <w:jc w:val="both"/>
    </w:pPr>
    <w:rPr>
      <w:sz w:val="16"/>
      <w:szCs w:val="16"/>
    </w:rPr>
  </w:style>
  <w:style w:type="paragraph" w:customStyle="1" w:styleId="58">
    <w:name w:val="AU_Bios_No Space"/>
    <w:basedOn w:val="44"/>
    <w:uiPriority w:val="0"/>
    <w:pPr>
      <w:spacing w:before="0"/>
      <w:ind w:firstLine="180"/>
    </w:pPr>
  </w:style>
  <w:style w:type="paragraph" w:customStyle="1" w:styleId="59">
    <w:name w:val="Figure Caption"/>
    <w:basedOn w:val="1"/>
    <w:uiPriority w:val="0"/>
    <w:pPr>
      <w:jc w:val="both"/>
    </w:pPr>
    <w:rPr>
      <w:sz w:val="16"/>
      <w:szCs w:val="16"/>
    </w:rPr>
  </w:style>
  <w:style w:type="paragraph" w:customStyle="1" w:styleId="60">
    <w:name w:val="H1_List (Space)"/>
    <w:basedOn w:val="41"/>
    <w:uiPriority w:val="0"/>
    <w:pPr>
      <w:spacing w:before="240"/>
      <w:ind w:left="280" w:hanging="280"/>
    </w:pPr>
    <w:rPr>
      <w:rFonts w:cs="Times New Roman"/>
      <w:szCs w:val="20"/>
    </w:rPr>
  </w:style>
  <w:style w:type="paragraph" w:customStyle="1" w:styleId="61">
    <w:name w:val="H2_First"/>
    <w:basedOn w:val="1"/>
    <w:qFormat/>
    <w:uiPriority w:val="0"/>
    <w:pPr>
      <w:numPr>
        <w:ilvl w:val="0"/>
        <w:numId w:val="6"/>
      </w:numPr>
      <w:autoSpaceDE w:val="0"/>
      <w:autoSpaceDN w:val="0"/>
      <w:adjustRightInd w:val="0"/>
      <w:spacing w:before="260"/>
      <w:ind w:left="0" w:firstLine="0"/>
    </w:pPr>
    <w:rPr>
      <w:rFonts w:ascii="Helvetica" w:hAnsi="Helvetica" w:cs="FormataOTFMdIt"/>
      <w:b/>
      <w:i/>
      <w:color w:val="58595B"/>
      <w:sz w:val="18"/>
      <w:szCs w:val="18"/>
    </w:rPr>
  </w:style>
  <w:style w:type="paragraph" w:customStyle="1" w:styleId="62">
    <w:name w:val="H2_Con Space(Before: 12 pt)"/>
    <w:basedOn w:val="53"/>
    <w:uiPriority w:val="0"/>
    <w:pPr>
      <w:numPr>
        <w:ilvl w:val="0"/>
        <w:numId w:val="7"/>
      </w:numPr>
      <w:spacing w:before="260"/>
    </w:pPr>
    <w:rPr>
      <w:rFonts w:cs="Times New Roman"/>
      <w:bCs/>
      <w:iCs/>
      <w:szCs w:val="20"/>
    </w:rPr>
  </w:style>
  <w:style w:type="paragraph" w:customStyle="1" w:styleId="63">
    <w:name w:val="H2_Con NoSpace"/>
    <w:uiPriority w:val="0"/>
    <w:pPr>
      <w:numPr>
        <w:ilvl w:val="0"/>
        <w:numId w:val="8"/>
      </w:numPr>
    </w:pPr>
    <w:rPr>
      <w:rFonts w:ascii="Helvetica" w:hAnsi="Helvetica" w:eastAsia="Times New Roman" w:cs="Times New Roman"/>
      <w:b/>
      <w:bCs/>
      <w:i/>
      <w:iCs/>
      <w:color w:val="58595B"/>
      <w:sz w:val="18"/>
      <w:lang w:val="en-US" w:eastAsia="en-US" w:bidi="ar-SA"/>
    </w:rPr>
  </w:style>
  <w:style w:type="paragraph" w:customStyle="1" w:styleId="64">
    <w:name w:val="Style H2_Con NoSpace"/>
    <w:basedOn w:val="62"/>
    <w:uiPriority w:val="0"/>
    <w:pPr>
      <w:spacing w:before="0"/>
    </w:pPr>
  </w:style>
  <w:style w:type="paragraph" w:customStyle="1" w:styleId="65">
    <w:name w:val="H2_Cont"/>
    <w:uiPriority w:val="0"/>
    <w:pPr>
      <w:numPr>
        <w:ilvl w:val="0"/>
        <w:numId w:val="9"/>
      </w:numPr>
      <w:spacing w:before="260"/>
    </w:pPr>
    <w:rPr>
      <w:rFonts w:ascii="Helvetica" w:hAnsi="Helvetica" w:eastAsia="Times New Roman" w:cs="Times New Roman"/>
      <w:b/>
      <w:bCs/>
      <w:i/>
      <w:iCs/>
      <w:color w:val="58595B"/>
      <w:sz w:val="18"/>
      <w:lang w:val="en-US" w:eastAsia="en-US" w:bidi="ar-SA"/>
    </w:rPr>
  </w:style>
  <w:style w:type="paragraph" w:customStyle="1" w:styleId="66">
    <w:name w:val="H2_Cont (No Space)"/>
    <w:basedOn w:val="53"/>
    <w:uiPriority w:val="0"/>
    <w:pPr>
      <w:spacing w:before="0"/>
    </w:pPr>
    <w:rPr>
      <w:rFonts w:cs="Times New Roman"/>
      <w:bCs/>
      <w:iCs/>
      <w:szCs w:val="20"/>
    </w:rPr>
  </w:style>
  <w:style w:type="character" w:customStyle="1" w:styleId="67">
    <w:name w:val="Balloon Text Char"/>
    <w:basedOn w:val="11"/>
    <w:link w:val="13"/>
    <w:uiPriority w:val="0"/>
    <w:rPr>
      <w:rFonts w:ascii="Tahoma" w:hAnsi="Tahoma" w:cs="Tahoma"/>
      <w:sz w:val="16"/>
      <w:szCs w:val="16"/>
      <w:lang w:val="en-US" w:eastAsia="en-US"/>
    </w:rPr>
  </w:style>
</w:styles>
</file>

<file path=word/_rels/document.xml.rels><?xml version="1.0" encoding="UTF-8" standalone="yes"?>
<Relationships xmlns="http://schemas.openxmlformats.org/package/2006/relationships"><Relationship Id="rId9" Type="http://schemas.openxmlformats.org/officeDocument/2006/relationships/footer" Target="footer4.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header" Target="header2.xml"/><Relationship Id="rId5" Type="http://schemas.openxmlformats.org/officeDocument/2006/relationships/footer" Target="footer1.xml"/><Relationship Id="rId4" Type="http://schemas.openxmlformats.org/officeDocument/2006/relationships/header" Target="header1.xml"/><Relationship Id="rId3" Type="http://schemas.openxmlformats.org/officeDocument/2006/relationships/footnotes" Target="footnotes.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7.png"/><Relationship Id="rId17" Type="http://schemas.openxmlformats.org/officeDocument/2006/relationships/image" Target="media/image6.png"/><Relationship Id="rId16" Type="http://schemas.openxmlformats.org/officeDocument/2006/relationships/image" Target="media/image5.png"/><Relationship Id="rId15" Type="http://schemas.openxmlformats.org/officeDocument/2006/relationships/image" Target="media/image4.wmf"/><Relationship Id="rId14" Type="http://schemas.openxmlformats.org/officeDocument/2006/relationships/oleObject" Target="embeddings/oleObject1.bin"/><Relationship Id="rId13" Type="http://schemas.openxmlformats.org/officeDocument/2006/relationships/image" Target="media/image3.png"/><Relationship Id="rId12" Type="http://schemas.openxmlformats.org/officeDocument/2006/relationships/theme" Target="theme/theme1.xml"/><Relationship Id="rId11" Type="http://schemas.openxmlformats.org/officeDocument/2006/relationships/footer" Target="footer6.xml"/><Relationship Id="rId10" Type="http://schemas.openxmlformats.org/officeDocument/2006/relationships/footer" Target="footer5.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Hewlett-Packard Company</Company>
  <Pages>9</Pages>
  <Words>6478</Words>
  <Characters>36929</Characters>
  <Lines>307</Lines>
  <Paragraphs>86</Paragraphs>
  <TotalTime>6</TotalTime>
  <ScaleCrop>false</ScaleCrop>
  <LinksUpToDate>false</LinksUpToDate>
  <CharactersWithSpaces>43321</CharactersWithSpaces>
  <Application>WPS Office_11.2.0.10463_F1E327BC-269C-435d-A152-05C5408002CA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2022-01-11T05:33:00Z</dcterms:created>
  <dc:creator>lds2</dc:creator>
  <cp:lastModifiedBy>tccnchsu</cp:lastModifiedBy>
  <cp:lastPrinted>2022-01-11T05:39:00Z</cp:lastPrinted>
  <dcterms:modified xsi:type="dcterms:W3CDTF">2022-02-07T03:52:52Z</dcterms:modified>
  <dc:title>Date of publication xxxx 00, 0000, date of current version xxxx 00, 0000</dc:title>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1033-11.2.0.10463</vt:lpwstr>
  </property>
  <property fmtid="{D5CDD505-2E9C-101B-9397-08002B2CF9AE}" pid="3" name="ICV">
    <vt:lpwstr>0A794DE950C84EC78DFE76D3C1779D1C</vt:lpwstr>
  </property>
</Properties>
</file>