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CC1F1" w14:textId="0ED1E471" w:rsidR="002B08B0" w:rsidRPr="00567E32" w:rsidRDefault="002B08B0" w:rsidP="009C6A41">
      <w:pPr>
        <w:pStyle w:val="Title"/>
        <w:spacing w:before="600"/>
      </w:pPr>
      <w:r w:rsidRPr="00567E32">
        <w:t>COSC 63</w:t>
      </w:r>
      <w:r w:rsidR="00E3235B">
        <w:t>80</w:t>
      </w:r>
      <w:r w:rsidR="002B7EE8" w:rsidRPr="00567E32">
        <w:t xml:space="preserve"> –</w:t>
      </w:r>
      <w:r w:rsidRPr="00567E32">
        <w:t xml:space="preserve"> </w:t>
      </w:r>
      <w:r w:rsidR="002B7EE8" w:rsidRPr="00567E32">
        <w:t xml:space="preserve">Data </w:t>
      </w:r>
      <w:r w:rsidR="00E3235B">
        <w:t>Analytics</w:t>
      </w:r>
    </w:p>
    <w:p w14:paraId="73818084" w14:textId="7F9A43AB" w:rsidR="002B08B0" w:rsidRDefault="002B7EE8" w:rsidP="009C6A41">
      <w:pPr>
        <w:pStyle w:val="Title"/>
      </w:pPr>
      <w:r w:rsidRPr="00567E32">
        <w:t>Fall</w:t>
      </w:r>
      <w:r w:rsidR="002B08B0" w:rsidRPr="00567E32">
        <w:t xml:space="preserve"> 2020 </w:t>
      </w:r>
      <w:r w:rsidR="00C11220">
        <w:t xml:space="preserve">Final </w:t>
      </w:r>
      <w:r w:rsidR="00E3235B">
        <w:t>Project</w:t>
      </w:r>
    </w:p>
    <w:p w14:paraId="63DF768A" w14:textId="3C8400BC" w:rsidR="002B08B0" w:rsidRDefault="002B08B0" w:rsidP="000302A2">
      <w:pPr>
        <w:spacing w:before="600" w:after="360"/>
      </w:pPr>
      <w:r w:rsidRPr="006570F1">
        <w:rPr>
          <w:b/>
          <w:bCs/>
        </w:rPr>
        <w:t>Name</w:t>
      </w:r>
      <w:r>
        <w:t>: Chan Dat Thai</w:t>
      </w:r>
    </w:p>
    <w:p w14:paraId="12D0623F" w14:textId="56C2FF42" w:rsidR="00BD47B6" w:rsidRDefault="000D70FE" w:rsidP="00BF5410">
      <w:pPr>
        <w:pStyle w:val="Heading1"/>
      </w:pPr>
      <w:r>
        <w:t xml:space="preserve">Project </w:t>
      </w:r>
      <w:r w:rsidRPr="007000C2">
        <w:t>description</w:t>
      </w:r>
      <w:r>
        <w:t xml:space="preserve"> and dataset</w:t>
      </w:r>
    </w:p>
    <w:p w14:paraId="3AC9B1E3" w14:textId="77777777" w:rsidR="00C15926" w:rsidRDefault="00C15926" w:rsidP="00C15926">
      <w:r>
        <w:t xml:space="preserve">This project aims to predict sales of certain products of certain stores over </w:t>
      </w:r>
      <w:proofErr w:type="gramStart"/>
      <w:r>
        <w:t>a period of time</w:t>
      </w:r>
      <w:proofErr w:type="gramEnd"/>
      <w:r>
        <w:t>.</w:t>
      </w:r>
    </w:p>
    <w:p w14:paraId="11C76CBB" w14:textId="2ABE9A21" w:rsidR="00C15926" w:rsidRDefault="00C15926" w:rsidP="00C15926">
      <w:r>
        <w:t>The dataset used in this project is retrieved from this inactive</w:t>
      </w:r>
      <w:r w:rsidR="0071404E">
        <w:t xml:space="preserve"> Kaggle </w:t>
      </w:r>
      <w:sdt>
        <w:sdtPr>
          <w:id w:val="-1534254389"/>
          <w:citation/>
        </w:sdtPr>
        <w:sdtEndPr/>
        <w:sdtContent>
          <w:r w:rsidR="0071404E">
            <w:fldChar w:fldCharType="begin"/>
          </w:r>
          <w:r w:rsidR="00913A40">
            <w:instrText xml:space="preserve">CITATION Kag20 \l 1033 </w:instrText>
          </w:r>
          <w:r w:rsidR="0071404E">
            <w:fldChar w:fldCharType="separate"/>
          </w:r>
          <w:r w:rsidR="00913A40" w:rsidRPr="00913A40">
            <w:rPr>
              <w:noProof/>
            </w:rPr>
            <w:t>[1]</w:t>
          </w:r>
          <w:r w:rsidR="0071404E">
            <w:fldChar w:fldCharType="end"/>
          </w:r>
        </w:sdtContent>
      </w:sdt>
      <w:r>
        <w:t xml:space="preserve">. The dataset is relatively simple and clean, probably artificial. The dataset consists of 5 years of sales of 50 items in 50 stores. The goal of the </w:t>
      </w:r>
      <w:r w:rsidR="00182B20">
        <w:t>competition is to predict 3 months of sales for all the items.</w:t>
      </w:r>
    </w:p>
    <w:p w14:paraId="3F277E6F" w14:textId="7FF1CF4A" w:rsidR="00F01E68" w:rsidRPr="00C15926" w:rsidRDefault="00182B20" w:rsidP="00C15926">
      <w:r>
        <w:t xml:space="preserve">Nevertheless, the source code is written as </w:t>
      </w:r>
      <w:r w:rsidR="0005458A">
        <w:t xml:space="preserve">most </w:t>
      </w:r>
      <w:r>
        <w:t>generalized</w:t>
      </w:r>
      <w:r w:rsidR="0005458A">
        <w:t xml:space="preserve"> as possible</w:t>
      </w:r>
      <w:r>
        <w:t xml:space="preserve">, so we can switch </w:t>
      </w:r>
      <w:r w:rsidR="0063780B">
        <w:t xml:space="preserve">to another </w:t>
      </w:r>
      <w:r>
        <w:t xml:space="preserve">dataset </w:t>
      </w:r>
      <w:r w:rsidR="0063780B">
        <w:t xml:space="preserve">if </w:t>
      </w:r>
      <w:r>
        <w:t xml:space="preserve">we want, </w:t>
      </w:r>
      <w:proofErr w:type="gramStart"/>
      <w:r>
        <w:t>as long as</w:t>
      </w:r>
      <w:proofErr w:type="gramEnd"/>
      <w:r>
        <w:t xml:space="preserve"> they have the same column names. </w:t>
      </w:r>
    </w:p>
    <w:p w14:paraId="20E794CD" w14:textId="46566A71" w:rsidR="000D70FE" w:rsidRDefault="000D70FE" w:rsidP="00BF5410">
      <w:pPr>
        <w:pStyle w:val="Heading1"/>
      </w:pPr>
      <w:r>
        <w:t>E</w:t>
      </w:r>
      <w:r w:rsidRPr="000D70FE">
        <w:t xml:space="preserve">xploratory </w:t>
      </w:r>
      <w:r>
        <w:t>D</w:t>
      </w:r>
      <w:r w:rsidRPr="000D70FE">
        <w:t xml:space="preserve">ata </w:t>
      </w:r>
      <w:r w:rsidRPr="00BF5410">
        <w:t>Analysis</w:t>
      </w:r>
    </w:p>
    <w:p w14:paraId="50C2DCC1" w14:textId="1B979643" w:rsidR="000A2687" w:rsidRDefault="000A2687" w:rsidP="00F01E68">
      <w:r>
        <w:t xml:space="preserve">The data is relatively simple and straightforward, with only 4 columns: date, store ID, item ID, and number of items sold at that </w:t>
      </w:r>
      <w:proofErr w:type="gramStart"/>
      <w:r>
        <w:t>particular time</w:t>
      </w:r>
      <w:proofErr w:type="gramEnd"/>
      <w:r>
        <w:t>.</w:t>
      </w:r>
    </w:p>
    <w:p w14:paraId="216C4EA0" w14:textId="04C4F29D" w:rsidR="000A2687" w:rsidRDefault="00815644" w:rsidP="00F01E68">
      <w:r>
        <w:fldChar w:fldCharType="begin"/>
      </w:r>
      <w:r>
        <w:instrText xml:space="preserve"> REF _Ref58277296 \h </w:instrText>
      </w:r>
      <w:r>
        <w:fldChar w:fldCharType="separate"/>
      </w:r>
      <w:r w:rsidR="008E18B8" w:rsidRPr="00C1666C">
        <w:t xml:space="preserve">Figure </w:t>
      </w:r>
      <w:r w:rsidR="008E18B8">
        <w:rPr>
          <w:noProof/>
        </w:rPr>
        <w:t>1</w:t>
      </w:r>
      <w:r>
        <w:fldChar w:fldCharType="end"/>
      </w:r>
      <w:r>
        <w:t xml:space="preserve"> </w:t>
      </w:r>
      <w:r w:rsidR="000A2687">
        <w:t xml:space="preserve">shows the sale trend over time, we can clearly spot the yearly seasonality within it. </w:t>
      </w:r>
      <w:r w:rsidR="00C1666C">
        <w:t xml:space="preserve">The sales have an increasing trend overtime, but always have a spike at the middle of the year, </w:t>
      </w:r>
      <w:proofErr w:type="gramStart"/>
      <w:r w:rsidR="00C1666C">
        <w:t>and also</w:t>
      </w:r>
      <w:proofErr w:type="gramEnd"/>
      <w:r w:rsidR="00C1666C">
        <w:t xml:space="preserve"> a slight increase at around </w:t>
      </w:r>
      <w:r w:rsidR="0083364C">
        <w:t>October</w:t>
      </w:r>
      <w:r w:rsidR="00C1666C">
        <w:t>. This trend is also depicted in the seasonal decompose components.</w:t>
      </w:r>
    </w:p>
    <w:p w14:paraId="5BC9439C" w14:textId="42A01F13" w:rsidR="00C1666C" w:rsidRDefault="00C1666C" w:rsidP="00F01E68">
      <w:r>
        <w:t>Then when we look at the autocorrelation and partial autocorrelation plots</w:t>
      </w:r>
      <w:r w:rsidR="004B0D3B">
        <w:t xml:space="preserve"> as in </w:t>
      </w:r>
      <w:r w:rsidR="004B0D3B">
        <w:fldChar w:fldCharType="begin"/>
      </w:r>
      <w:r w:rsidR="004B0D3B">
        <w:instrText xml:space="preserve"> REF _Ref58249006 \h </w:instrText>
      </w:r>
      <w:r w:rsidR="004B0D3B">
        <w:fldChar w:fldCharType="separate"/>
      </w:r>
      <w:r w:rsidR="008E18B8">
        <w:t xml:space="preserve">Figure </w:t>
      </w:r>
      <w:r w:rsidR="008E18B8">
        <w:rPr>
          <w:noProof/>
        </w:rPr>
        <w:t>2</w:t>
      </w:r>
      <w:r w:rsidR="004B0D3B">
        <w:fldChar w:fldCharType="end"/>
      </w:r>
      <w:r>
        <w:t>, we could also see a second seasonality, which happens weekly at every 7</w:t>
      </w:r>
      <w:r w:rsidR="001B2BDA">
        <w:t>-</w:t>
      </w:r>
      <w:r>
        <w:t>day</w:t>
      </w:r>
      <w:r w:rsidR="001B2BDA">
        <w:t xml:space="preserve"> mark</w:t>
      </w:r>
      <w:r>
        <w:t>.</w:t>
      </w:r>
    </w:p>
    <w:p w14:paraId="2CEC1680" w14:textId="61046D33" w:rsidR="000A2687" w:rsidRDefault="00C1666C" w:rsidP="003F0C19">
      <w:r>
        <w:t xml:space="preserve">Since the dataset has multiple seasonality, I decided to use TBATS, a method specifically designed to tackle this situation. The traditional SARIMA and SARIMAX models will also </w:t>
      </w:r>
      <w:r w:rsidR="004A7EE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5FB53B" wp14:editId="45A87735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4933950" cy="273621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E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2188E" wp14:editId="05DDD25A">
                <wp:simplePos x="0" y="0"/>
                <wp:positionH relativeFrom="column">
                  <wp:posOffset>561975</wp:posOffset>
                </wp:positionH>
                <wp:positionV relativeFrom="paragraph">
                  <wp:posOffset>2857500</wp:posOffset>
                </wp:positionV>
                <wp:extent cx="498157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B9BA8" w14:textId="5B6BC9CB" w:rsidR="00C1666C" w:rsidRPr="00C1666C" w:rsidRDefault="00C1666C" w:rsidP="00C1666C">
                            <w:pPr>
                              <w:pStyle w:val="Caption"/>
                            </w:pPr>
                            <w:bookmarkStart w:id="0" w:name="_Ref58277296"/>
                            <w:r w:rsidRPr="00C1666C">
                              <w:t xml:space="preserve">Figure </w:t>
                            </w:r>
                            <w:r w:rsidR="008C250C">
                              <w:fldChar w:fldCharType="begin"/>
                            </w:r>
                            <w:r w:rsidR="008C250C">
                              <w:instrText xml:space="preserve"> SEQ Figure \* ARABIC </w:instrText>
                            </w:r>
                            <w:r w:rsidR="008C250C">
                              <w:fldChar w:fldCharType="separate"/>
                            </w:r>
                            <w:r w:rsidR="008E18B8">
                              <w:rPr>
                                <w:noProof/>
                              </w:rPr>
                              <w:t>1</w:t>
                            </w:r>
                            <w:r w:rsidR="008C250C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 w:rsidRPr="00C1666C">
                              <w:t xml:space="preserve"> The sale trend over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2188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4.25pt;margin-top:225pt;width:392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" stroked="f">
                <v:textbox style="mso-fit-shape-to-text:t" inset="0,0,0,0">
                  <w:txbxContent>
                    <w:p w14:paraId="339B9BA8" w14:textId="5B6BC9CB" w:rsidR="00C1666C" w:rsidRPr="00C1666C" w:rsidRDefault="00C1666C" w:rsidP="00C1666C">
                      <w:pPr>
                        <w:pStyle w:val="Caption"/>
                      </w:pPr>
                      <w:bookmarkStart w:id="1" w:name="_Ref58277296"/>
                      <w:r w:rsidRPr="00C1666C">
                        <w:t xml:space="preserve">Figure </w:t>
                      </w:r>
                      <w:r w:rsidR="008C250C">
                        <w:fldChar w:fldCharType="begin"/>
                      </w:r>
                      <w:r w:rsidR="008C250C">
                        <w:instrText xml:space="preserve"> SEQ Figure \* ARABIC </w:instrText>
                      </w:r>
                      <w:r w:rsidR="008C250C">
                        <w:fldChar w:fldCharType="separate"/>
                      </w:r>
                      <w:r w:rsidR="008E18B8">
                        <w:rPr>
                          <w:noProof/>
                        </w:rPr>
                        <w:t>1</w:t>
                      </w:r>
                      <w:r w:rsidR="008C250C">
                        <w:rPr>
                          <w:noProof/>
                        </w:rPr>
                        <w:fldChar w:fldCharType="end"/>
                      </w:r>
                      <w:bookmarkEnd w:id="1"/>
                      <w:r w:rsidRPr="00C1666C">
                        <w:t xml:space="preserve"> The sale trend over time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be implemented to compare the results. Apart from that, the competition </w:t>
      </w:r>
      <w:proofErr w:type="gramStart"/>
      <w:r>
        <w:t>actually implies</w:t>
      </w:r>
      <w:proofErr w:type="gramEnd"/>
      <w:r>
        <w:t xml:space="preserve"> that </w:t>
      </w:r>
      <w:proofErr w:type="spellStart"/>
      <w:r>
        <w:t>XGBoost</w:t>
      </w:r>
      <w:proofErr w:type="spellEnd"/>
      <w:r>
        <w:t xml:space="preserve"> might perform great on this dataset, so it will also be conducted.</w:t>
      </w:r>
    </w:p>
    <w:p w14:paraId="707A198E" w14:textId="065CC4D6" w:rsidR="00C1666C" w:rsidRDefault="00BF5410" w:rsidP="00913A40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42DADAF6" wp14:editId="0274072A">
            <wp:extent cx="6190754" cy="16383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515" cy="164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F2BF" w14:textId="7738BF31" w:rsidR="004A4EE7" w:rsidRDefault="00C1666C" w:rsidP="00C1666C">
      <w:pPr>
        <w:pStyle w:val="Caption"/>
      </w:pPr>
      <w:bookmarkStart w:id="2" w:name="_Ref58249006"/>
      <w:r>
        <w:t xml:space="preserve">Figure </w:t>
      </w:r>
      <w:r w:rsidR="008C250C">
        <w:fldChar w:fldCharType="begin"/>
      </w:r>
      <w:r w:rsidR="008C250C">
        <w:instrText xml:space="preserve"> SEQ Figure \* ARABIC </w:instrText>
      </w:r>
      <w:r w:rsidR="008C250C">
        <w:fldChar w:fldCharType="separate"/>
      </w:r>
      <w:r w:rsidR="008E18B8">
        <w:rPr>
          <w:noProof/>
        </w:rPr>
        <w:t>2</w:t>
      </w:r>
      <w:r w:rsidR="008C250C">
        <w:rPr>
          <w:noProof/>
        </w:rPr>
        <w:fldChar w:fldCharType="end"/>
      </w:r>
      <w:bookmarkEnd w:id="2"/>
      <w:r>
        <w:t xml:space="preserve"> ACF and PACF</w:t>
      </w:r>
    </w:p>
    <w:p w14:paraId="7FEB7C1B" w14:textId="43EF74F9" w:rsidR="004754CF" w:rsidRDefault="004754CF" w:rsidP="00BF5410">
      <w:pPr>
        <w:pStyle w:val="Heading1"/>
      </w:pPr>
      <w:r>
        <w:t>Methods</w:t>
      </w:r>
    </w:p>
    <w:p w14:paraId="54F42516" w14:textId="074F5CC7" w:rsidR="007000C2" w:rsidRDefault="007000C2" w:rsidP="00BF5410">
      <w:pPr>
        <w:pStyle w:val="Heading2"/>
        <w:spacing w:before="0"/>
      </w:pPr>
      <w:r w:rsidRPr="007000C2">
        <w:t>SARIMA</w:t>
      </w:r>
    </w:p>
    <w:p w14:paraId="0AA6E064" w14:textId="0CF96A01" w:rsidR="001E3297" w:rsidRPr="001E3297" w:rsidRDefault="001E3297" w:rsidP="001E3297">
      <w:pPr>
        <w:rPr>
          <w:i/>
          <w:iCs/>
          <w:sz w:val="22"/>
        </w:rPr>
      </w:pPr>
      <w:r w:rsidRPr="001E3297">
        <w:rPr>
          <w:i/>
          <w:iCs/>
          <w:sz w:val="22"/>
        </w:rPr>
        <w:t>Seasonal Autoregressive Integrated Moving Average</w:t>
      </w:r>
    </w:p>
    <w:p w14:paraId="49CCE259" w14:textId="77777777" w:rsidR="00F10D62" w:rsidRDefault="00F10D62" w:rsidP="00F10D62">
      <w:r>
        <w:t>SARIMA is an extension of the traditional ARIMA model, which supports the handling of the seasonal components of time series. Apart from 3 parameters of the ARIMA model, SARIMA has an additional of 4 parameters:</w:t>
      </w:r>
    </w:p>
    <w:p w14:paraId="0EA6F7F2" w14:textId="732D6D02" w:rsidR="00F10D62" w:rsidRDefault="00F10D62" w:rsidP="00F10D62">
      <w:pPr>
        <w:pStyle w:val="ListParagraph"/>
        <w:numPr>
          <w:ilvl w:val="0"/>
          <w:numId w:val="39"/>
        </w:numPr>
      </w:pPr>
      <w:r>
        <w:t>P</w:t>
      </w:r>
      <w:r w:rsidR="00F65047">
        <w:t>:</w:t>
      </w:r>
      <w:r>
        <w:t xml:space="preserve"> Seasonal autoregressive order.</w:t>
      </w:r>
    </w:p>
    <w:p w14:paraId="3682C8DF" w14:textId="77777777" w:rsidR="00F10D62" w:rsidRDefault="00F10D62" w:rsidP="00F10D62">
      <w:pPr>
        <w:pStyle w:val="ListParagraph"/>
        <w:numPr>
          <w:ilvl w:val="0"/>
          <w:numId w:val="39"/>
        </w:numPr>
      </w:pPr>
      <w:r>
        <w:t>D: Seasonal difference order.</w:t>
      </w:r>
    </w:p>
    <w:p w14:paraId="5260D134" w14:textId="77777777" w:rsidR="00F10D62" w:rsidRDefault="00F10D62" w:rsidP="00F10D62">
      <w:pPr>
        <w:pStyle w:val="ListParagraph"/>
        <w:numPr>
          <w:ilvl w:val="0"/>
          <w:numId w:val="39"/>
        </w:numPr>
      </w:pPr>
      <w:r>
        <w:lastRenderedPageBreak/>
        <w:t>Q: Seasonal moving average order.</w:t>
      </w:r>
    </w:p>
    <w:p w14:paraId="2BD9A6A1" w14:textId="22F2573C" w:rsidR="007326EA" w:rsidRDefault="00F10D62" w:rsidP="00F10D62">
      <w:pPr>
        <w:pStyle w:val="ListParagraph"/>
        <w:numPr>
          <w:ilvl w:val="0"/>
          <w:numId w:val="39"/>
        </w:numPr>
      </w:pPr>
      <w:r>
        <w:t>m: The number of time steps for a single seasonal period.</w:t>
      </w:r>
    </w:p>
    <w:p w14:paraId="460951F8" w14:textId="760A6863" w:rsidR="00F10D62" w:rsidRPr="007326EA" w:rsidRDefault="00F10D62" w:rsidP="00F10D62">
      <w:r>
        <w:t xml:space="preserve">Since we know that the dataset has a weekly seasonality, m should probably be 7 (m cannot </w:t>
      </w:r>
      <w:r w:rsidR="0010708A">
        <w:t>be too large a period</w:t>
      </w:r>
      <w:r>
        <w:t xml:space="preserve">, so yearly is out of the question). A brute-force approach is also conducted to confirm this. </w:t>
      </w:r>
      <w:r w:rsidR="00945FDD">
        <w:t xml:space="preserve">The optimal parameters appear to be </w:t>
      </w:r>
      <w:r w:rsidR="00945FDD" w:rsidRPr="00945FDD">
        <w:t>(0, 1, 1) (3, 0, 1, 7)</w:t>
      </w:r>
      <w:r w:rsidR="00945FDD">
        <w:t>.</w:t>
      </w:r>
    </w:p>
    <w:p w14:paraId="69C5D3B8" w14:textId="0D69EA26" w:rsidR="00FF4F17" w:rsidRDefault="00BF5410" w:rsidP="00FF4F17">
      <w:pPr>
        <w:keepNext/>
      </w:pPr>
      <w:r>
        <w:rPr>
          <w:noProof/>
        </w:rPr>
        <w:drawing>
          <wp:inline distT="0" distB="0" distL="0" distR="0" wp14:anchorId="143A5475" wp14:editId="4209B086">
            <wp:extent cx="5943600" cy="1908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E0FA" w14:textId="5D57F7F4" w:rsidR="004A4EE7" w:rsidRDefault="00FF4F17" w:rsidP="00FF4F17">
      <w:pPr>
        <w:pStyle w:val="Caption"/>
      </w:pPr>
      <w:bookmarkStart w:id="3" w:name="_Ref58249550"/>
      <w:r>
        <w:t xml:space="preserve">Figure </w:t>
      </w:r>
      <w:r w:rsidR="008C250C">
        <w:fldChar w:fldCharType="begin"/>
      </w:r>
      <w:r w:rsidR="008C250C">
        <w:instrText xml:space="preserve"> SEQ Figure \* ARABIC </w:instrText>
      </w:r>
      <w:r w:rsidR="008C250C">
        <w:fldChar w:fldCharType="separate"/>
      </w:r>
      <w:r w:rsidR="008E18B8">
        <w:rPr>
          <w:noProof/>
        </w:rPr>
        <w:t>3</w:t>
      </w:r>
      <w:r w:rsidR="008C250C">
        <w:rPr>
          <w:noProof/>
        </w:rPr>
        <w:fldChar w:fldCharType="end"/>
      </w:r>
      <w:bookmarkEnd w:id="3"/>
      <w:r>
        <w:t xml:space="preserve"> Prediction of </w:t>
      </w:r>
      <w:proofErr w:type="gramStart"/>
      <w:r>
        <w:t>SARIMA(</w:t>
      </w:r>
      <w:proofErr w:type="gramEnd"/>
      <w:r>
        <w:t>0,1,1)(3,0,1,7)</w:t>
      </w:r>
    </w:p>
    <w:p w14:paraId="2DAA711C" w14:textId="2C1AE228" w:rsidR="00FF4F17" w:rsidRDefault="00357F96" w:rsidP="004A4EE7">
      <w:r>
        <w:fldChar w:fldCharType="begin"/>
      </w:r>
      <w:r>
        <w:instrText xml:space="preserve"> REF _Ref58249550 \h </w:instrText>
      </w:r>
      <w:r>
        <w:fldChar w:fldCharType="separate"/>
      </w:r>
      <w:r w:rsidR="008E18B8">
        <w:t xml:space="preserve">Figure </w:t>
      </w:r>
      <w:r w:rsidR="008E18B8">
        <w:rPr>
          <w:noProof/>
        </w:rPr>
        <w:t>3</w:t>
      </w:r>
      <w:r>
        <w:fldChar w:fldCharType="end"/>
      </w:r>
      <w:r>
        <w:t xml:space="preserve"> shows the prediction of our SARIMA model. As expected, since SARIMA is not intended to handle multiple seasonality, </w:t>
      </w:r>
      <w:r w:rsidR="00B57944">
        <w:t>it</w:t>
      </w:r>
      <w:r>
        <w:t xml:space="preserve"> complete</w:t>
      </w:r>
      <w:r w:rsidR="00F50F93">
        <w:t>ly</w:t>
      </w:r>
      <w:r>
        <w:t xml:space="preserve"> neglects the yearly seasonality. </w:t>
      </w:r>
    </w:p>
    <w:p w14:paraId="17857FA1" w14:textId="361FA60F" w:rsidR="00473940" w:rsidRPr="004A4EE7" w:rsidRDefault="00473940" w:rsidP="004A4EE7">
      <w:r w:rsidRPr="00473940">
        <w:t xml:space="preserve">To compensate for this, we need to explicitly tell it the </w:t>
      </w:r>
      <w:r>
        <w:t xml:space="preserve">extra </w:t>
      </w:r>
      <w:r w:rsidRPr="00473940">
        <w:t>component by incorporating it as an exogenous variable.</w:t>
      </w:r>
    </w:p>
    <w:p w14:paraId="5263BDAA" w14:textId="7F20DDC8" w:rsidR="007000C2" w:rsidRPr="00837089" w:rsidRDefault="007000C2" w:rsidP="00BF5410">
      <w:pPr>
        <w:pStyle w:val="Heading2"/>
      </w:pPr>
      <w:r>
        <w:t>SARIMA with Fourier terms</w:t>
      </w:r>
    </w:p>
    <w:p w14:paraId="2AE946A8" w14:textId="5EC156FC" w:rsidR="00B57944" w:rsidRDefault="00837089" w:rsidP="00837089">
      <w:r>
        <w:t>The idea is originally fro</w:t>
      </w:r>
      <w:r w:rsidR="004C596E">
        <w:t xml:space="preserve">m </w:t>
      </w:r>
      <w:sdt>
        <w:sdtPr>
          <w:id w:val="-575584921"/>
          <w:citation/>
        </w:sdtPr>
        <w:sdtEndPr/>
        <w:sdtContent>
          <w:r w:rsidR="004C596E">
            <w:fldChar w:fldCharType="begin"/>
          </w:r>
          <w:r w:rsidR="00913A40">
            <w:instrText xml:space="preserve">CITATION Hyn10 \l 1033 </w:instrText>
          </w:r>
          <w:r w:rsidR="004C596E">
            <w:fldChar w:fldCharType="separate"/>
          </w:r>
          <w:r w:rsidR="00913A40" w:rsidRPr="00913A40">
            <w:rPr>
              <w:noProof/>
            </w:rPr>
            <w:t>[2]</w:t>
          </w:r>
          <w:r w:rsidR="004C596E">
            <w:fldChar w:fldCharType="end"/>
          </w:r>
        </w:sdtContent>
      </w:sdt>
      <w:r>
        <w:t>. The model is implemented as the previous section, but with the addition of exogenous variables of Fourier terms. The model can be represented mathematically as</w:t>
      </w:r>
    </w:p>
    <w:p w14:paraId="4B0BB610" w14:textId="2B3F8C80" w:rsidR="00837089" w:rsidRPr="00837089" w:rsidRDefault="008C250C" w:rsidP="008370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FFDC46B" w14:textId="4DBE404B" w:rsidR="00837089" w:rsidRDefault="00837089" w:rsidP="0083708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 w:rsidRPr="00837089">
        <w:rPr>
          <w:rFonts w:eastAsiaTheme="minorEastAsia"/>
          <w:i/>
          <w:iCs/>
        </w:rPr>
        <w:t>N</w:t>
      </w:r>
      <w:r w:rsidRPr="00837089">
        <w:rPr>
          <w:rFonts w:eastAsiaTheme="minorEastAsia"/>
          <w:i/>
          <w:iCs/>
          <w:vertAlign w:val="subscript"/>
        </w:rPr>
        <w:t>t</w:t>
      </w:r>
      <w:proofErr w:type="spell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is an ARIMA/SARIMA process, and K can be chosen by minimizing AIC.</w:t>
      </w:r>
    </w:p>
    <w:p w14:paraId="54050832" w14:textId="627A4507" w:rsidR="005939CB" w:rsidRDefault="005939CB" w:rsidP="00837089">
      <w:pPr>
        <w:rPr>
          <w:rFonts w:eastAsiaTheme="minorEastAsia"/>
        </w:rPr>
      </w:pPr>
      <w:r>
        <w:rPr>
          <w:rFonts w:eastAsiaTheme="minorEastAsia"/>
        </w:rPr>
        <w:t xml:space="preserve">This approach complements two drawbacks of the traditional ARIMA/SARIMA models, which are inadequate for long seasonality and multiple seasonality. </w:t>
      </w:r>
      <w:r w:rsidR="005A2ADC">
        <w:rPr>
          <w:rFonts w:eastAsiaTheme="minorEastAsia"/>
        </w:rPr>
        <w:t xml:space="preserve">This allows us to work </w:t>
      </w:r>
      <w:r w:rsidR="005A2ADC">
        <w:rPr>
          <w:rFonts w:eastAsiaTheme="minorEastAsia"/>
        </w:rPr>
        <w:lastRenderedPageBreak/>
        <w:t xml:space="preserve">with any length periodicity </w:t>
      </w:r>
      <w:r w:rsidR="008102C6">
        <w:rPr>
          <w:rFonts w:eastAsiaTheme="minorEastAsia"/>
        </w:rPr>
        <w:t>and</w:t>
      </w:r>
      <w:r w:rsidR="005A2ADC">
        <w:rPr>
          <w:rFonts w:eastAsiaTheme="minorEastAsia"/>
        </w:rPr>
        <w:t xml:space="preserve"> multiple seasonality (we only need to add a separate Fourier term for each frequency). </w:t>
      </w:r>
    </w:p>
    <w:p w14:paraId="16B558E3" w14:textId="06DA92D6" w:rsidR="00837089" w:rsidRPr="00837089" w:rsidRDefault="00837089" w:rsidP="00837089">
      <w:r w:rsidRPr="00837089">
        <w:rPr>
          <w:rFonts w:eastAsiaTheme="minorEastAsia"/>
        </w:rPr>
        <w:t xml:space="preserve">Admittedly, I am far from familiar with Fourier terms, so I </w:t>
      </w:r>
      <w:r w:rsidR="008102C6">
        <w:rPr>
          <w:rFonts w:eastAsiaTheme="minorEastAsia"/>
        </w:rPr>
        <w:t>could not</w:t>
      </w:r>
      <w:r w:rsidRPr="00837089">
        <w:rPr>
          <w:rFonts w:eastAsiaTheme="minorEastAsia"/>
        </w:rPr>
        <w:t xml:space="preserve"> explain </w:t>
      </w:r>
      <w:r w:rsidR="008102C6">
        <w:rPr>
          <w:rFonts w:eastAsiaTheme="minorEastAsia"/>
        </w:rPr>
        <w:t>the intuition behind this</w:t>
      </w:r>
      <w:r w:rsidR="00CC247E">
        <w:rPr>
          <w:rFonts w:eastAsiaTheme="minorEastAsia"/>
        </w:rPr>
        <w:t>, and even how it works</w:t>
      </w:r>
      <w:r>
        <w:rPr>
          <w:rFonts w:eastAsiaTheme="minorEastAsia"/>
        </w:rPr>
        <w:t xml:space="preserve">. However, it apparently works, as depicted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_Ref58253002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8E18B8">
        <w:t xml:space="preserve">Figure </w:t>
      </w:r>
      <w:r w:rsidR="008E18B8">
        <w:rPr>
          <w:noProof/>
        </w:rPr>
        <w:t>4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14:paraId="21B186F7" w14:textId="2DC411EC" w:rsidR="00837089" w:rsidRDefault="00BF5410" w:rsidP="00913A40">
      <w:pPr>
        <w:keepNext/>
        <w:jc w:val="center"/>
      </w:pPr>
      <w:r>
        <w:rPr>
          <w:noProof/>
        </w:rPr>
        <w:drawing>
          <wp:inline distT="0" distB="0" distL="0" distR="0" wp14:anchorId="261C6BD5" wp14:editId="681AC214">
            <wp:extent cx="5943600" cy="1929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7556" w14:textId="064CA0DC" w:rsidR="004A4EE7" w:rsidRDefault="00837089" w:rsidP="00837089">
      <w:pPr>
        <w:pStyle w:val="Caption"/>
      </w:pPr>
      <w:bookmarkStart w:id="4" w:name="_Ref58253002"/>
      <w:r>
        <w:t xml:space="preserve">Figure </w:t>
      </w:r>
      <w:r w:rsidR="008C250C">
        <w:fldChar w:fldCharType="begin"/>
      </w:r>
      <w:r w:rsidR="008C250C">
        <w:instrText xml:space="preserve"> SEQ Figure \* ARABIC </w:instrText>
      </w:r>
      <w:r w:rsidR="008C250C">
        <w:fldChar w:fldCharType="separate"/>
      </w:r>
      <w:r w:rsidR="008E18B8">
        <w:rPr>
          <w:noProof/>
        </w:rPr>
        <w:t>4</w:t>
      </w:r>
      <w:r w:rsidR="008C250C">
        <w:rPr>
          <w:noProof/>
        </w:rPr>
        <w:fldChar w:fldCharType="end"/>
      </w:r>
      <w:bookmarkEnd w:id="4"/>
      <w:r>
        <w:t xml:space="preserve"> Prediction of SARIMAX with Fourier terms</w:t>
      </w:r>
    </w:p>
    <w:p w14:paraId="789647C3" w14:textId="301C8E82" w:rsidR="00BF5410" w:rsidRDefault="005A2ADC" w:rsidP="00BF5410">
      <w:r w:rsidRPr="005A2ADC">
        <w:t>With the Fourier term as the exogenous variable, the model is much better at capturing both seasonality. However, it apparently still could</w:t>
      </w:r>
      <w:r>
        <w:t xml:space="preserve"> not</w:t>
      </w:r>
      <w:r w:rsidRPr="005A2ADC">
        <w:t xml:space="preserve"> fully capture the pattern. If we look </w:t>
      </w:r>
      <w:r w:rsidR="00E844B6">
        <w:t xml:space="preserve">closely </w:t>
      </w:r>
      <w:r w:rsidRPr="005A2ADC">
        <w:t xml:space="preserve">at the training data, we could see a slight increase at around </w:t>
      </w:r>
      <w:r w:rsidR="0083364C">
        <w:t>October</w:t>
      </w:r>
      <w:r w:rsidRPr="005A2ADC">
        <w:t xml:space="preserve"> period, but this </w:t>
      </w:r>
      <w:r w:rsidR="005D02CA">
        <w:t>does not appear in our prediction.</w:t>
      </w:r>
    </w:p>
    <w:p w14:paraId="30A8F8DB" w14:textId="732F41C3" w:rsidR="007000C2" w:rsidRPr="00BF5410" w:rsidRDefault="007000C2" w:rsidP="00BF5410">
      <w:pPr>
        <w:pStyle w:val="Heading2"/>
      </w:pPr>
      <w:r>
        <w:t>TBATS</w:t>
      </w:r>
      <w:r w:rsidR="004C596E">
        <w:t xml:space="preserve"> </w:t>
      </w:r>
      <w:sdt>
        <w:sdtPr>
          <w:id w:val="9576497"/>
          <w:citation/>
        </w:sdtPr>
        <w:sdtEndPr/>
        <w:sdtContent>
          <w:r w:rsidR="004C596E">
            <w:fldChar w:fldCharType="begin"/>
          </w:r>
          <w:r w:rsidR="0079470C">
            <w:instrText xml:space="preserve">CITATION Aly10 \l 1033 </w:instrText>
          </w:r>
          <w:r w:rsidR="004C596E">
            <w:fldChar w:fldCharType="separate"/>
          </w:r>
          <w:r w:rsidR="00913A40" w:rsidRPr="00913A40">
            <w:rPr>
              <w:noProof/>
            </w:rPr>
            <w:t>[3]</w:t>
          </w:r>
          <w:r w:rsidR="004C596E">
            <w:fldChar w:fldCharType="end"/>
          </w:r>
        </w:sdtContent>
      </w:sdt>
    </w:p>
    <w:p w14:paraId="0B88B80E" w14:textId="297891FE" w:rsidR="0044644D" w:rsidRPr="0044644D" w:rsidRDefault="0044644D" w:rsidP="0044644D">
      <w:pPr>
        <w:rPr>
          <w:i/>
          <w:iCs/>
          <w:sz w:val="22"/>
        </w:rPr>
      </w:pPr>
      <w:r w:rsidRPr="0044644D">
        <w:rPr>
          <w:i/>
          <w:iCs/>
          <w:sz w:val="22"/>
        </w:rPr>
        <w:t>Trigonometric seasonality, Box-Cox transformation, ARMA errors, Trend and Seasonal components.</w:t>
      </w:r>
    </w:p>
    <w:p w14:paraId="504994EB" w14:textId="66E97C7D" w:rsidR="0079470C" w:rsidRDefault="0079470C" w:rsidP="0079470C">
      <w:r w:rsidRPr="0079470C">
        <w:t xml:space="preserve">TBATS model </w:t>
      </w:r>
      <w:r>
        <w:t xml:space="preserve">is designed to handle </w:t>
      </w:r>
      <w:r w:rsidRPr="0079470C">
        <w:t>complex seasonalit</w:t>
      </w:r>
      <w:r>
        <w:t>y</w:t>
      </w:r>
      <w:r w:rsidR="009404E3">
        <w:t xml:space="preserve">, </w:t>
      </w:r>
      <w:r w:rsidRPr="0079470C">
        <w:t>e.g. non-integer seasonality</w:t>
      </w:r>
      <w:r w:rsidR="009404E3">
        <w:t xml:space="preserve"> or long </w:t>
      </w:r>
      <w:r w:rsidRPr="0079470C">
        <w:t>seasonality</w:t>
      </w:r>
      <w:r w:rsidR="009404E3">
        <w:t>, using exponential smoothing.</w:t>
      </w:r>
    </w:p>
    <w:p w14:paraId="6DED707F" w14:textId="7D11DFEF" w:rsidR="0079470C" w:rsidRDefault="0079470C" w:rsidP="0079470C">
      <w:r>
        <w:t>Under the hood TBATS will consider various alternatives</w:t>
      </w:r>
      <w:r w:rsidR="00411B72">
        <w:t>:</w:t>
      </w:r>
    </w:p>
    <w:p w14:paraId="4901A010" w14:textId="77777777" w:rsidR="0079470C" w:rsidRDefault="0079470C" w:rsidP="00AC6A8E">
      <w:pPr>
        <w:pStyle w:val="ListParagraph"/>
        <w:numPr>
          <w:ilvl w:val="0"/>
          <w:numId w:val="40"/>
        </w:numPr>
      </w:pPr>
      <w:r>
        <w:t>with Box-Cox transformation and without it.</w:t>
      </w:r>
    </w:p>
    <w:p w14:paraId="5E665D41" w14:textId="77777777" w:rsidR="0079470C" w:rsidRDefault="0079470C" w:rsidP="00AC6A8E">
      <w:pPr>
        <w:pStyle w:val="ListParagraph"/>
        <w:numPr>
          <w:ilvl w:val="0"/>
          <w:numId w:val="40"/>
        </w:numPr>
      </w:pPr>
      <w:r>
        <w:t>with and without Trend</w:t>
      </w:r>
    </w:p>
    <w:p w14:paraId="18145F7B" w14:textId="77777777" w:rsidR="0079470C" w:rsidRDefault="0079470C" w:rsidP="00AC6A8E">
      <w:pPr>
        <w:pStyle w:val="ListParagraph"/>
        <w:numPr>
          <w:ilvl w:val="0"/>
          <w:numId w:val="40"/>
        </w:numPr>
      </w:pPr>
      <w:r>
        <w:t>with and without Trend Damping</w:t>
      </w:r>
    </w:p>
    <w:p w14:paraId="609FB57E" w14:textId="77777777" w:rsidR="0079470C" w:rsidRDefault="0079470C" w:rsidP="00AC6A8E">
      <w:pPr>
        <w:pStyle w:val="ListParagraph"/>
        <w:numPr>
          <w:ilvl w:val="0"/>
          <w:numId w:val="40"/>
        </w:numPr>
      </w:pPr>
      <w:r>
        <w:t>with and without ARMA(</w:t>
      </w:r>
      <w:proofErr w:type="spellStart"/>
      <w:proofErr w:type="gramStart"/>
      <w:r>
        <w:t>p,q</w:t>
      </w:r>
      <w:proofErr w:type="spellEnd"/>
      <w:proofErr w:type="gramEnd"/>
      <w:r>
        <w:t>) process used to model residuals</w:t>
      </w:r>
    </w:p>
    <w:p w14:paraId="6A028B5F" w14:textId="77777777" w:rsidR="0079470C" w:rsidRDefault="0079470C" w:rsidP="00AC6A8E">
      <w:pPr>
        <w:pStyle w:val="ListParagraph"/>
        <w:numPr>
          <w:ilvl w:val="0"/>
          <w:numId w:val="40"/>
        </w:numPr>
      </w:pPr>
      <w:r>
        <w:t>non-seasonal model</w:t>
      </w:r>
    </w:p>
    <w:p w14:paraId="11857360" w14:textId="31C8BEC0" w:rsidR="0044644D" w:rsidRDefault="0079470C" w:rsidP="00AC6A8E">
      <w:pPr>
        <w:pStyle w:val="ListParagraph"/>
        <w:numPr>
          <w:ilvl w:val="0"/>
          <w:numId w:val="40"/>
        </w:numPr>
      </w:pPr>
      <w:r>
        <w:t>various amounts of harmonics used to model seasonal effects</w:t>
      </w:r>
    </w:p>
    <w:p w14:paraId="58DA2349" w14:textId="4F7139F1" w:rsidR="00AC6A8E" w:rsidRPr="0044644D" w:rsidRDefault="00D61177" w:rsidP="00AC6A8E">
      <w:r>
        <w:lastRenderedPageBreak/>
        <w:t xml:space="preserve">The library is available on </w:t>
      </w:r>
      <w:proofErr w:type="spellStart"/>
      <w:r w:rsidRPr="00596712">
        <w:rPr>
          <w:i/>
          <w:iCs/>
        </w:rPr>
        <w:t>pypi</w:t>
      </w:r>
      <w:proofErr w:type="spellEnd"/>
      <w:r>
        <w:t>, with a relatively simple and straightforward usage. We only need to supply it with our desired frequencies, and it will do all the heavy works</w:t>
      </w:r>
      <w:r w:rsidR="002C7A34">
        <w:t xml:space="preserve"> for us. The tradeoff of such simplicity is obvious the lack of flexibility</w:t>
      </w:r>
      <w:r w:rsidR="00B55A5B">
        <w:t xml:space="preserve">, since </w:t>
      </w:r>
      <w:r w:rsidR="005F4019">
        <w:t xml:space="preserve">the API does not provide us many parameters, </w:t>
      </w:r>
      <w:r w:rsidR="00EE4C63">
        <w:t>we have little control over how the API works.</w:t>
      </w:r>
      <w:r w:rsidR="00A303C1">
        <w:t xml:space="preserve"> Another big drawback is the slow running time, since it needs to consider </w:t>
      </w:r>
      <w:r w:rsidR="00C6585D">
        <w:t xml:space="preserve">all </w:t>
      </w:r>
      <w:r w:rsidR="009246E7">
        <w:t xml:space="preserve">above </w:t>
      </w:r>
      <w:r w:rsidR="00A303C1">
        <w:t>alternatives.</w:t>
      </w:r>
      <w:r w:rsidR="00C7203D">
        <w:t xml:space="preserve"> It takes </w:t>
      </w:r>
      <w:r w:rsidR="00D134AC">
        <w:t>around 10.5</w:t>
      </w:r>
      <w:r w:rsidR="00C7203D">
        <w:t xml:space="preserve"> hours to run this on Riddler.</w:t>
      </w:r>
    </w:p>
    <w:p w14:paraId="3C550C6E" w14:textId="77777777" w:rsidR="00B95A45" w:rsidRDefault="00BF5410" w:rsidP="00B95A45">
      <w:pPr>
        <w:keepNext/>
        <w:jc w:val="center"/>
      </w:pPr>
      <w:r>
        <w:rPr>
          <w:noProof/>
        </w:rPr>
        <w:drawing>
          <wp:inline distT="0" distB="0" distL="0" distR="0" wp14:anchorId="51DC31D0" wp14:editId="301FF9B1">
            <wp:extent cx="5943600" cy="1894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6A87" w14:textId="3A2ECDF9" w:rsidR="004A4EE7" w:rsidRDefault="00B95A45" w:rsidP="00B95A45">
      <w:pPr>
        <w:pStyle w:val="Caption"/>
      </w:pPr>
      <w:bookmarkStart w:id="5" w:name="_Ref58278896"/>
      <w:r>
        <w:t xml:space="preserve">Figure </w:t>
      </w:r>
      <w:fldSimple w:instr=" SEQ Figure \* ARABIC ">
        <w:r w:rsidR="008E18B8">
          <w:rPr>
            <w:noProof/>
          </w:rPr>
          <w:t>5</w:t>
        </w:r>
      </w:fldSimple>
      <w:bookmarkEnd w:id="5"/>
      <w:r>
        <w:t xml:space="preserve"> </w:t>
      </w:r>
      <w:r w:rsidRPr="00343979">
        <w:t xml:space="preserve">Prediction of </w:t>
      </w:r>
      <w:r>
        <w:t>TBATS model</w:t>
      </w:r>
    </w:p>
    <w:p w14:paraId="5A77A1D2" w14:textId="0AAEB526" w:rsidR="0083364C" w:rsidRPr="004A4EE7" w:rsidRDefault="0083364C" w:rsidP="004A4EE7">
      <w:r>
        <w:t xml:space="preserve">Nevertheless, the result looks much promising </w:t>
      </w:r>
      <w:r w:rsidR="00D7626E">
        <w:t xml:space="preserve">in </w:t>
      </w:r>
      <w:r w:rsidR="00D7626E">
        <w:fldChar w:fldCharType="begin"/>
      </w:r>
      <w:r w:rsidR="00D7626E">
        <w:instrText xml:space="preserve"> REF _Ref58278896 \h </w:instrText>
      </w:r>
      <w:r w:rsidR="00D7626E">
        <w:fldChar w:fldCharType="separate"/>
      </w:r>
      <w:r w:rsidR="008E18B8">
        <w:t xml:space="preserve">Figure </w:t>
      </w:r>
      <w:r w:rsidR="008E18B8">
        <w:rPr>
          <w:noProof/>
        </w:rPr>
        <w:t>5</w:t>
      </w:r>
      <w:r w:rsidR="00D7626E">
        <w:fldChar w:fldCharType="end"/>
      </w:r>
      <w:r w:rsidR="00D7626E">
        <w:t xml:space="preserve">, </w:t>
      </w:r>
      <w:r>
        <w:t xml:space="preserve">compared to previous SARIMA models. The model accurately captures both the peaks at July and October. </w:t>
      </w:r>
    </w:p>
    <w:p w14:paraId="599CBA71" w14:textId="7A0194A4" w:rsidR="007000C2" w:rsidRDefault="007000C2" w:rsidP="00BF5410">
      <w:pPr>
        <w:pStyle w:val="Heading2"/>
      </w:pPr>
      <w:proofErr w:type="spellStart"/>
      <w:r>
        <w:t>XGBoost</w:t>
      </w:r>
      <w:proofErr w:type="spellEnd"/>
    </w:p>
    <w:p w14:paraId="29B0584E" w14:textId="5E064B96" w:rsidR="00DD1CD9" w:rsidRDefault="00413668" w:rsidP="00DD1CD9">
      <w:proofErr w:type="spellStart"/>
      <w:r>
        <w:t>eXtreme</w:t>
      </w:r>
      <w:proofErr w:type="spellEnd"/>
      <w:r>
        <w:t xml:space="preserve"> Gradient Boosting </w:t>
      </w:r>
      <w:r w:rsidR="0053353C">
        <w:t xml:space="preserve">is an implementation of gradient boosting machines. It is widely used </w:t>
      </w:r>
      <w:r w:rsidR="00C23C6F">
        <w:t>in Kaggle competition</w:t>
      </w:r>
      <w:r w:rsidR="00A54E7F">
        <w:t>,</w:t>
      </w:r>
      <w:r w:rsidR="00C23C6F">
        <w:t xml:space="preserve"> </w:t>
      </w:r>
      <w:r w:rsidR="00A54E7F">
        <w:t>thanks to</w:t>
      </w:r>
      <w:r w:rsidR="00C23C6F">
        <w:t xml:space="preserve"> its execution speed and model performance. </w:t>
      </w:r>
    </w:p>
    <w:p w14:paraId="6D962310" w14:textId="0E818A23" w:rsidR="00C23C6F" w:rsidRDefault="00CB61EF" w:rsidP="00DD1CD9">
      <w:r>
        <w:t xml:space="preserve">For </w:t>
      </w:r>
      <w:proofErr w:type="spellStart"/>
      <w:r>
        <w:t>XGBoost</w:t>
      </w:r>
      <w:proofErr w:type="spellEnd"/>
      <w:r>
        <w:t xml:space="preserve"> to work properly, </w:t>
      </w:r>
      <w:r w:rsidR="00214D9F">
        <w:t>we need to</w:t>
      </w:r>
      <w:r>
        <w:t xml:space="preserve"> add more features to the original dataset</w:t>
      </w:r>
      <w:r w:rsidR="00214D9F">
        <w:t>. I did this by (1) extracting features from datetime, e.g. weekday, is weekend, day of year, week of year, month, quarter, is holiday,… and (2) the sales lag value, e.g. a month ago, a quarter ago, a year ago, and so on.</w:t>
      </w:r>
      <w:r w:rsidR="002B5B7D">
        <w:t xml:space="preserve"> The attributes also need to be converted to numerical values. This is accomplished </w:t>
      </w:r>
      <w:r w:rsidR="00E82F50">
        <w:t>using</w:t>
      </w:r>
      <w:r w:rsidR="002B5B7D">
        <w:t xml:space="preserve"> one-hot encoding.</w:t>
      </w:r>
    </w:p>
    <w:p w14:paraId="023E05F6" w14:textId="77777777" w:rsidR="00B558C5" w:rsidRDefault="00D42A13" w:rsidP="00DD1CD9">
      <w:proofErr w:type="gramStart"/>
      <w:r>
        <w:t>Similar to</w:t>
      </w:r>
      <w:proofErr w:type="gramEnd"/>
      <w:r>
        <w:t xml:space="preserve"> previous models, a </w:t>
      </w:r>
      <w:proofErr w:type="spellStart"/>
      <w:r>
        <w:t>GridSearch</w:t>
      </w:r>
      <w:proofErr w:type="spellEnd"/>
      <w:r>
        <w:t xml:space="preserve"> is also performed to find out the best parameters for the regressor model. Unfortunately, the approach takes longer than I expected, and is still running at the time of writing. </w:t>
      </w:r>
      <w:r w:rsidR="00024B60">
        <w:t>So, only the evaluation for the base model is available, but not the one with optimized parameters.</w:t>
      </w:r>
      <w:r w:rsidR="00524D43">
        <w:t xml:space="preserve"> </w:t>
      </w:r>
    </w:p>
    <w:p w14:paraId="07D299E4" w14:textId="7F273498" w:rsidR="00524D43" w:rsidRPr="00DD1CD9" w:rsidRDefault="00524D43" w:rsidP="00DD1CD9">
      <w:r>
        <w:lastRenderedPageBreak/>
        <w:t>The library also supports GPU execution, but I failed</w:t>
      </w:r>
      <w:r w:rsidR="00B558C5">
        <w:t xml:space="preserve"> to make it work on both OpenStack</w:t>
      </w:r>
      <w:r w:rsidR="00AE69FB">
        <w:t xml:space="preserve"> (incompatible GPU)</w:t>
      </w:r>
      <w:r w:rsidR="00B558C5">
        <w:t xml:space="preserve"> and Google</w:t>
      </w:r>
      <w:r w:rsidR="008E32DC">
        <w:t xml:space="preserve"> </w:t>
      </w:r>
      <w:proofErr w:type="spellStart"/>
      <w:r w:rsidR="00B558C5">
        <w:t>Cola</w:t>
      </w:r>
      <w:r w:rsidR="00515595">
        <w:t>b</w:t>
      </w:r>
      <w:proofErr w:type="spellEnd"/>
      <w:r w:rsidR="00887BC8">
        <w:t xml:space="preserve"> (</w:t>
      </w:r>
      <w:r w:rsidR="004A51DA">
        <w:t>insufficient</w:t>
      </w:r>
      <w:r w:rsidR="00887BC8">
        <w:t xml:space="preserve"> memory)</w:t>
      </w:r>
      <w:r w:rsidR="00B558C5">
        <w:t>.</w:t>
      </w:r>
    </w:p>
    <w:p w14:paraId="02128D76" w14:textId="6961D3BE" w:rsidR="004754CF" w:rsidRDefault="004754CF" w:rsidP="00BF5410">
      <w:pPr>
        <w:pStyle w:val="Heading1"/>
      </w:pPr>
      <w:r>
        <w:t>Performance evaluation</w:t>
      </w:r>
    </w:p>
    <w:p w14:paraId="6905112A" w14:textId="0DA508E0" w:rsidR="00874237" w:rsidRPr="00874237" w:rsidRDefault="00874237" w:rsidP="00874237">
      <w:r>
        <w:fldChar w:fldCharType="begin"/>
      </w:r>
      <w:r>
        <w:instrText xml:space="preserve"> REF _Ref58272109 \h </w:instrText>
      </w:r>
      <w:r>
        <w:fldChar w:fldCharType="separate"/>
      </w:r>
      <w:r w:rsidR="008E18B8">
        <w:t xml:space="preserve">Figure </w:t>
      </w:r>
      <w:r w:rsidR="008E18B8">
        <w:rPr>
          <w:noProof/>
        </w:rPr>
        <w:t>6</w:t>
      </w:r>
      <w:r>
        <w:fldChar w:fldCharType="end"/>
      </w:r>
      <w:r>
        <w:t xml:space="preserve"> shows score results from Kaggle</w:t>
      </w:r>
      <w:r w:rsidR="00D23737">
        <w:t xml:space="preserve"> competition. The score is evaluated using the SMAPE metric. Out of all methods, TBATS is the closest one to the best model on leaderboard (12.58 vs 13.4</w:t>
      </w:r>
      <w:r w:rsidR="00DE5C5D">
        <w:t xml:space="preserve"> for TBATS</w:t>
      </w:r>
      <w:r w:rsidR="00D23737">
        <w:t xml:space="preserve">). The competition was already ended 2 years ago, but the TBATS should rank around 261/459. </w:t>
      </w:r>
    </w:p>
    <w:p w14:paraId="5B72651F" w14:textId="07A244C7" w:rsidR="00746CE7" w:rsidRDefault="00964EA8" w:rsidP="00BF5410">
      <w:pPr>
        <w:keepNext/>
        <w:jc w:val="center"/>
      </w:pPr>
      <w:r>
        <w:rPr>
          <w:noProof/>
        </w:rPr>
        <w:drawing>
          <wp:inline distT="0" distB="0" distL="0" distR="0" wp14:anchorId="3250E51E" wp14:editId="7AD7A006">
            <wp:extent cx="5943600" cy="26492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968C" w14:textId="55A70D12" w:rsidR="00CF0D5B" w:rsidRDefault="00874237" w:rsidP="00874237">
      <w:pPr>
        <w:pStyle w:val="Caption"/>
      </w:pPr>
      <w:bookmarkStart w:id="6" w:name="_Ref58272109"/>
      <w:r>
        <w:t xml:space="preserve">Figure </w:t>
      </w:r>
      <w:r w:rsidR="008C250C">
        <w:fldChar w:fldCharType="begin"/>
      </w:r>
      <w:r w:rsidR="008C250C">
        <w:instrText xml:space="preserve"> SEQ Figure \* ARABIC </w:instrText>
      </w:r>
      <w:r w:rsidR="008C250C">
        <w:fldChar w:fldCharType="separate"/>
      </w:r>
      <w:r w:rsidR="008E18B8">
        <w:rPr>
          <w:noProof/>
        </w:rPr>
        <w:t>6</w:t>
      </w:r>
      <w:r w:rsidR="008C250C">
        <w:rPr>
          <w:noProof/>
        </w:rPr>
        <w:fldChar w:fldCharType="end"/>
      </w:r>
      <w:bookmarkEnd w:id="6"/>
      <w:r>
        <w:t xml:space="preserve"> Comparison of all methods’ final score</w:t>
      </w:r>
      <w:r w:rsidR="00FC099D">
        <w:t xml:space="preserve"> (lower is better)</w:t>
      </w:r>
    </w:p>
    <w:p w14:paraId="09484C89" w14:textId="3F051386" w:rsidR="00746CE7" w:rsidRPr="00746CE7" w:rsidRDefault="00746CE7" w:rsidP="00746CE7">
      <w:r>
        <w:t>Table 1 provides exact score value, along with the time it takes to run each model.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595"/>
        <w:gridCol w:w="3237"/>
        <w:gridCol w:w="2518"/>
      </w:tblGrid>
      <w:tr w:rsidR="00C97DAC" w14:paraId="6F319EB4" w14:textId="77777777" w:rsidTr="00B52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6A6711A9" w14:textId="14A22013" w:rsidR="00C97DAC" w:rsidRPr="00381305" w:rsidRDefault="00C97DAC" w:rsidP="00381305">
            <w:pPr>
              <w:spacing w:before="120"/>
              <w:rPr>
                <w:b w:val="0"/>
                <w:bCs w:val="0"/>
              </w:rPr>
            </w:pPr>
            <w:r w:rsidRPr="00381305">
              <w:rPr>
                <w:b w:val="0"/>
                <w:bCs w:val="0"/>
              </w:rPr>
              <w:t>Method</w:t>
            </w:r>
          </w:p>
        </w:tc>
        <w:tc>
          <w:tcPr>
            <w:tcW w:w="3237" w:type="dxa"/>
          </w:tcPr>
          <w:p w14:paraId="0F1D6FD1" w14:textId="604E43BE" w:rsidR="00C97DAC" w:rsidRPr="00381305" w:rsidRDefault="00C97DAC" w:rsidP="0038130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1305">
              <w:rPr>
                <w:b w:val="0"/>
                <w:bCs w:val="0"/>
              </w:rPr>
              <w:t>Score</w:t>
            </w:r>
            <w:r w:rsidR="00D134AC" w:rsidRPr="00381305">
              <w:rPr>
                <w:b w:val="0"/>
                <w:bCs w:val="0"/>
              </w:rPr>
              <w:t xml:space="preserve"> (private)</w:t>
            </w:r>
          </w:p>
        </w:tc>
        <w:tc>
          <w:tcPr>
            <w:tcW w:w="2518" w:type="dxa"/>
          </w:tcPr>
          <w:p w14:paraId="775767AF" w14:textId="045BF68B" w:rsidR="00C97DAC" w:rsidRPr="00381305" w:rsidRDefault="00C97DAC" w:rsidP="0038130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1305">
              <w:rPr>
                <w:b w:val="0"/>
                <w:bCs w:val="0"/>
              </w:rPr>
              <w:t>Time elapsed</w:t>
            </w:r>
          </w:p>
        </w:tc>
      </w:tr>
      <w:tr w:rsidR="00C97DAC" w14:paraId="6182CB92" w14:textId="77777777" w:rsidTr="00B5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5DA26297" w14:textId="6643BD30" w:rsidR="00C97DAC" w:rsidRDefault="00D134AC" w:rsidP="00381305">
            <w:pPr>
              <w:spacing w:before="120"/>
            </w:pPr>
            <w:r>
              <w:t>SARIMA</w:t>
            </w:r>
          </w:p>
        </w:tc>
        <w:tc>
          <w:tcPr>
            <w:tcW w:w="3237" w:type="dxa"/>
          </w:tcPr>
          <w:p w14:paraId="39AD16CB" w14:textId="28D75368" w:rsidR="00C97DAC" w:rsidRDefault="00D134AC" w:rsidP="0038130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4AC">
              <w:t>21.672</w:t>
            </w:r>
          </w:p>
        </w:tc>
        <w:tc>
          <w:tcPr>
            <w:tcW w:w="2518" w:type="dxa"/>
          </w:tcPr>
          <w:p w14:paraId="40503EB7" w14:textId="5ECEBEFF" w:rsidR="00C97DAC" w:rsidRDefault="00A5605E" w:rsidP="0038130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  <w:r w:rsidR="00D134AC">
              <w:t xml:space="preserve"> hours</w:t>
            </w:r>
            <w:r w:rsidR="00B52CAC">
              <w:t>*</w:t>
            </w:r>
          </w:p>
        </w:tc>
      </w:tr>
      <w:tr w:rsidR="00C97DAC" w14:paraId="7D4C91D2" w14:textId="77777777" w:rsidTr="00B5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71C878C0" w14:textId="02BD73C9" w:rsidR="00C97DAC" w:rsidRDefault="00D134AC" w:rsidP="00381305">
            <w:pPr>
              <w:spacing w:before="120"/>
            </w:pPr>
            <w:r>
              <w:t>SARIMA with Fourier terms</w:t>
            </w:r>
          </w:p>
        </w:tc>
        <w:tc>
          <w:tcPr>
            <w:tcW w:w="3237" w:type="dxa"/>
          </w:tcPr>
          <w:p w14:paraId="32CD605A" w14:textId="6E7FADA2" w:rsidR="00C97DAC" w:rsidRDefault="00D134AC" w:rsidP="0038130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13.920</w:t>
            </w:r>
          </w:p>
        </w:tc>
        <w:tc>
          <w:tcPr>
            <w:tcW w:w="2518" w:type="dxa"/>
          </w:tcPr>
          <w:p w14:paraId="0BF62741" w14:textId="63663076" w:rsidR="00C97DAC" w:rsidRDefault="00B52CAC" w:rsidP="0038130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134AC">
              <w:t>-</w:t>
            </w:r>
            <w:r>
              <w:t>3</w:t>
            </w:r>
            <w:r w:rsidR="00D134AC">
              <w:t xml:space="preserve"> hours</w:t>
            </w:r>
            <w:r>
              <w:t>*</w:t>
            </w:r>
          </w:p>
        </w:tc>
      </w:tr>
      <w:tr w:rsidR="00C97DAC" w14:paraId="574306AF" w14:textId="77777777" w:rsidTr="00B5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7D8321BE" w14:textId="7AC4780B" w:rsidR="00C97DAC" w:rsidRDefault="00D134AC" w:rsidP="00381305">
            <w:pPr>
              <w:spacing w:before="120"/>
            </w:pPr>
            <w:r>
              <w:t>TBATS</w:t>
            </w:r>
          </w:p>
        </w:tc>
        <w:tc>
          <w:tcPr>
            <w:tcW w:w="3237" w:type="dxa"/>
          </w:tcPr>
          <w:p w14:paraId="2AB26AFD" w14:textId="41EFD015" w:rsidR="00C97DAC" w:rsidRDefault="00D134AC" w:rsidP="0038130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13.396</w:t>
            </w:r>
          </w:p>
        </w:tc>
        <w:tc>
          <w:tcPr>
            <w:tcW w:w="2518" w:type="dxa"/>
          </w:tcPr>
          <w:p w14:paraId="19BF3438" w14:textId="007232D6" w:rsidR="00C97DAC" w:rsidRDefault="00D134AC" w:rsidP="0038130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 hours</w:t>
            </w:r>
          </w:p>
        </w:tc>
      </w:tr>
      <w:tr w:rsidR="00C97DAC" w14:paraId="25AF5FA6" w14:textId="77777777" w:rsidTr="00B5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41644635" w14:textId="413242AD" w:rsidR="00C97DAC" w:rsidRDefault="00D134AC" w:rsidP="00381305">
            <w:pPr>
              <w:spacing w:before="120"/>
            </w:pPr>
            <w:proofErr w:type="spellStart"/>
            <w:r>
              <w:t>XGBoost</w:t>
            </w:r>
            <w:proofErr w:type="spellEnd"/>
          </w:p>
        </w:tc>
        <w:tc>
          <w:tcPr>
            <w:tcW w:w="3237" w:type="dxa"/>
          </w:tcPr>
          <w:p w14:paraId="3EE648E7" w14:textId="5955398B" w:rsidR="00C97DAC" w:rsidRDefault="00CE6B1F" w:rsidP="0038130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B1F">
              <w:t>13.52</w:t>
            </w:r>
            <w:r>
              <w:t>6</w:t>
            </w:r>
          </w:p>
        </w:tc>
        <w:tc>
          <w:tcPr>
            <w:tcW w:w="2518" w:type="dxa"/>
          </w:tcPr>
          <w:p w14:paraId="2387A41B" w14:textId="162E87E3" w:rsidR="00C97DAC" w:rsidRDefault="00D134AC" w:rsidP="0038130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</w:t>
            </w:r>
            <w:r w:rsidR="004076E7">
              <w:t>3</w:t>
            </w:r>
            <w:r>
              <w:t xml:space="preserve"> minutes</w:t>
            </w:r>
          </w:p>
        </w:tc>
      </w:tr>
      <w:tr w:rsidR="003D0AAC" w14:paraId="1E9082DE" w14:textId="77777777" w:rsidTr="00B5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73210D43" w14:textId="2F72F505" w:rsidR="003D0AAC" w:rsidRDefault="003D0AAC" w:rsidP="00381305">
            <w:pPr>
              <w:spacing w:before="120"/>
            </w:pPr>
            <w:proofErr w:type="spellStart"/>
            <w:r>
              <w:t>XGBoost</w:t>
            </w:r>
            <w:proofErr w:type="spellEnd"/>
            <w:r>
              <w:t xml:space="preserve"> (optimal)</w:t>
            </w:r>
          </w:p>
        </w:tc>
        <w:tc>
          <w:tcPr>
            <w:tcW w:w="3237" w:type="dxa"/>
          </w:tcPr>
          <w:p w14:paraId="5606C843" w14:textId="16B65DD2" w:rsidR="003D0AAC" w:rsidRPr="00CE6B1F" w:rsidRDefault="003D0AAC" w:rsidP="0038130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18" w:type="dxa"/>
          </w:tcPr>
          <w:p w14:paraId="5D3D952B" w14:textId="43175028" w:rsidR="003D0AAC" w:rsidRDefault="00187651" w:rsidP="0038130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 days</w:t>
            </w:r>
          </w:p>
        </w:tc>
      </w:tr>
    </w:tbl>
    <w:p w14:paraId="5170AD54" w14:textId="1BFF33BB" w:rsidR="00CF0D5B" w:rsidRDefault="00B52CAC" w:rsidP="00B52CAC">
      <w:pPr>
        <w:spacing w:before="120"/>
        <w:rPr>
          <w:i/>
          <w:iCs/>
        </w:rPr>
      </w:pPr>
      <w:r w:rsidRPr="00B52CAC">
        <w:rPr>
          <w:i/>
          <w:iCs/>
        </w:rPr>
        <w:t xml:space="preserve">*including </w:t>
      </w:r>
      <w:proofErr w:type="spellStart"/>
      <w:r w:rsidRPr="00B52CAC">
        <w:rPr>
          <w:i/>
          <w:iCs/>
        </w:rPr>
        <w:t>GridSearch</w:t>
      </w:r>
      <w:proofErr w:type="spellEnd"/>
      <w:r w:rsidR="007606CE">
        <w:rPr>
          <w:i/>
          <w:iCs/>
        </w:rPr>
        <w:t xml:space="preserve"> for </w:t>
      </w:r>
      <w:r w:rsidR="00BF5410">
        <w:rPr>
          <w:i/>
          <w:iCs/>
        </w:rPr>
        <w:t>optimized</w:t>
      </w:r>
      <w:r w:rsidR="007606CE">
        <w:rPr>
          <w:i/>
          <w:iCs/>
        </w:rPr>
        <w:t xml:space="preserve"> parameters</w:t>
      </w:r>
    </w:p>
    <w:p w14:paraId="70117EF8" w14:textId="3B42FF3C" w:rsidR="00746CE7" w:rsidRPr="00746CE7" w:rsidRDefault="00746CE7" w:rsidP="00B52CAC">
      <w:pPr>
        <w:spacing w:before="120"/>
      </w:pPr>
      <w:r>
        <w:lastRenderedPageBreak/>
        <w:t xml:space="preserve">Even though </w:t>
      </w:r>
      <w:proofErr w:type="spellStart"/>
      <w:r w:rsidRPr="00F65047">
        <w:rPr>
          <w:b/>
          <w:bCs/>
          <w:i/>
          <w:iCs/>
        </w:rPr>
        <w:t>XGBoost</w:t>
      </w:r>
      <w:proofErr w:type="spellEnd"/>
      <w:r>
        <w:t xml:space="preserve"> takes the </w:t>
      </w:r>
      <w:r w:rsidR="00574BD7">
        <w:t xml:space="preserve">minimal work to set up and </w:t>
      </w:r>
      <w:r>
        <w:t>least time</w:t>
      </w:r>
      <w:r w:rsidR="00574BD7">
        <w:t xml:space="preserve"> to trai</w:t>
      </w:r>
      <w:r w:rsidR="00A227A2">
        <w:t>n</w:t>
      </w:r>
      <w:r>
        <w:t xml:space="preserve">, its private score is </w:t>
      </w:r>
      <w:r w:rsidR="00167024">
        <w:t>quite</w:t>
      </w:r>
      <w:r>
        <w:t xml:space="preserve"> close to TBATS. Unfortunately, the optimal version of it is still running at the time of writing, so I cannot include its result. Out of all models, however, </w:t>
      </w:r>
      <w:proofErr w:type="spellStart"/>
      <w:r w:rsidRPr="00F65047">
        <w:rPr>
          <w:b/>
          <w:bCs/>
          <w:i/>
          <w:iCs/>
        </w:rPr>
        <w:t>XGBoost</w:t>
      </w:r>
      <w:proofErr w:type="spellEnd"/>
      <w:r>
        <w:t xml:space="preserve"> is the only one that has the potential to obtain better result, since there is little thing we can tune with the other models.</w:t>
      </w:r>
    </w:p>
    <w:p w14:paraId="1D935572" w14:textId="1A2680C1" w:rsidR="004754CF" w:rsidRDefault="004754CF" w:rsidP="00BF5410">
      <w:pPr>
        <w:pStyle w:val="Heading1"/>
      </w:pPr>
      <w:r>
        <w:t>General discussion</w:t>
      </w:r>
    </w:p>
    <w:p w14:paraId="2845594C" w14:textId="46FE0757" w:rsidR="009B6CAE" w:rsidRDefault="009B6CAE" w:rsidP="00EA0359">
      <w:r>
        <w:t>A lot of idea</w:t>
      </w:r>
      <w:r w:rsidR="00D85A7F">
        <w:t>s</w:t>
      </w:r>
      <w:r>
        <w:t xml:space="preserve"> of this project follow this </w:t>
      </w:r>
      <w:hyperlink r:id="rId14" w:history="1">
        <w:r w:rsidRPr="009B6CAE">
          <w:rPr>
            <w:rStyle w:val="Hyperlink"/>
          </w:rPr>
          <w:t>tutorial</w:t>
        </w:r>
      </w:hyperlink>
      <w:r>
        <w:t xml:space="preserve">, but all the code is written by myself, except for the construction of Fourier terms. </w:t>
      </w:r>
      <w:r w:rsidR="003772E9">
        <w:t xml:space="preserve">In hindsight, I should have picked a different dataset, since this dataset is </w:t>
      </w:r>
      <w:r w:rsidR="006F4726">
        <w:t xml:space="preserve">probably </w:t>
      </w:r>
      <w:r w:rsidR="00A80E21">
        <w:t xml:space="preserve">overly ideal. I did try with another similar dataset, but the result is </w:t>
      </w:r>
      <w:proofErr w:type="gramStart"/>
      <w:r w:rsidR="002010FC">
        <w:t xml:space="preserve">fairly </w:t>
      </w:r>
      <w:r w:rsidR="00A80E21">
        <w:t>poor</w:t>
      </w:r>
      <w:proofErr w:type="gramEnd"/>
      <w:r w:rsidR="00A80E21">
        <w:t>, and I did not have enough time to retune it.</w:t>
      </w:r>
    </w:p>
    <w:p w14:paraId="2D9CD7EA" w14:textId="28F7EEBE" w:rsidR="0079470C" w:rsidRDefault="00187651" w:rsidP="00EA0359">
      <w:r>
        <w:t xml:space="preserve">A big mistake I made is that </w:t>
      </w:r>
      <w:r w:rsidR="00EA0359">
        <w:t xml:space="preserve">I </w:t>
      </w:r>
      <w:r w:rsidR="00D42F5E">
        <w:t xml:space="preserve">spent quite a bit of time to make the code </w:t>
      </w:r>
      <w:r w:rsidR="00E90FC3">
        <w:t xml:space="preserve">run </w:t>
      </w:r>
      <w:r w:rsidR="00CB6A0E">
        <w:t>with</w:t>
      </w:r>
      <w:r w:rsidR="00EA0359">
        <w:t xml:space="preserve"> multiprocessing </w:t>
      </w:r>
      <w:r w:rsidR="00E90FC3">
        <w:t xml:space="preserve">on </w:t>
      </w:r>
      <w:r w:rsidR="00EA0359">
        <w:t xml:space="preserve">Riddler, but the performance was not </w:t>
      </w:r>
      <w:bookmarkStart w:id="7" w:name="_GoBack"/>
      <w:bookmarkEnd w:id="7"/>
      <w:r w:rsidR="00EA0359">
        <w:t xml:space="preserve">improved as I expected. I’d suspect that the API </w:t>
      </w:r>
      <w:r>
        <w:t xml:space="preserve">has </w:t>
      </w:r>
      <w:r w:rsidR="00EA0359">
        <w:t xml:space="preserve">already utilized parallel programming </w:t>
      </w:r>
      <w:r w:rsidR="00E90FC3">
        <w:t>under the hood</w:t>
      </w:r>
      <w:r w:rsidR="00EA0359">
        <w:t xml:space="preserve">, so doing it manually might even hurt the performance with the overhead cost of data passing between processes. </w:t>
      </w:r>
      <w:r w:rsidR="00CF0D5B">
        <w:t xml:space="preserve">However, it does have a peculiar </w:t>
      </w:r>
      <w:r w:rsidR="007252E5">
        <w:t>behavior</w:t>
      </w:r>
      <w:r w:rsidR="00C11220">
        <w:t>:</w:t>
      </w:r>
      <w:r w:rsidR="00CF0D5B">
        <w:t xml:space="preserve"> it takes approximately the same amount of time for 4 processes and 8 processes, </w:t>
      </w:r>
      <w:r w:rsidR="00786155">
        <w:t xml:space="preserve">but </w:t>
      </w:r>
      <w:r w:rsidR="00CF0D5B">
        <w:t>I couldn’t figure out why it is</w:t>
      </w:r>
      <w:r w:rsidR="00BD0E80">
        <w:t xml:space="preserve"> that way</w:t>
      </w:r>
      <w:r w:rsidR="00CF0D5B">
        <w:t>.</w:t>
      </w:r>
    </w:p>
    <w:sdt>
      <w:sdtPr>
        <w:rPr>
          <w:rFonts w:eastAsiaTheme="minorHAnsi" w:cstheme="minorBidi"/>
          <w:b w:val="0"/>
          <w:bCs w:val="0"/>
          <w:sz w:val="26"/>
          <w:szCs w:val="22"/>
        </w:rPr>
        <w:id w:val="1690485793"/>
        <w:docPartObj>
          <w:docPartGallery w:val="Bibliographies"/>
          <w:docPartUnique/>
        </w:docPartObj>
      </w:sdtPr>
      <w:sdtEndPr/>
      <w:sdtContent>
        <w:p w14:paraId="156F1BB6" w14:textId="427234D4" w:rsidR="0079470C" w:rsidRDefault="0079470C" w:rsidP="00913A4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B11CD16" w14:textId="77777777" w:rsidR="00913A40" w:rsidRDefault="0079470C" w:rsidP="00EA0359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9"/>
                <w:gridCol w:w="8981"/>
              </w:tblGrid>
              <w:tr w:rsidR="00913A40" w14:paraId="2657E2B8" w14:textId="77777777">
                <w:trPr>
                  <w:divId w:val="16664710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987D3E" w14:textId="2BC54C6D" w:rsidR="00913A40" w:rsidRDefault="00913A40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09ADA7" w14:textId="77777777" w:rsidR="00913A40" w:rsidRDefault="00913A4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"Store Item Demand Forecasting Challenge," Kaggle, [Online]. Available: https://www.kaggle.com/c/demand-forecasting-kernels-only. [Accessed 7 12 2020].</w:t>
                    </w:r>
                  </w:p>
                </w:tc>
              </w:tr>
              <w:tr w:rsidR="00913A40" w14:paraId="2132248E" w14:textId="77777777">
                <w:trPr>
                  <w:divId w:val="16664710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A17AD9" w14:textId="77777777" w:rsidR="00913A40" w:rsidRDefault="00913A4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F28DAF" w14:textId="77777777" w:rsidR="00913A40" w:rsidRDefault="00913A4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J. Hyndsight, "Forecasting with long seasonal periods," 29 9 2010. [Online]. Available: https://robjhyndman.com/hyndsight/longseasonality/. [Accessed 07 12 2020].</w:t>
                    </w:r>
                  </w:p>
                </w:tc>
              </w:tr>
              <w:tr w:rsidR="00913A40" w14:paraId="60A2DDCC" w14:textId="77777777">
                <w:trPr>
                  <w:divId w:val="16664710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B114FC" w14:textId="77777777" w:rsidR="00913A40" w:rsidRDefault="00913A4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7EC044" w14:textId="77777777" w:rsidR="00913A40" w:rsidRDefault="00913A4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Alysha M De Livera, Rob J Hyndman, Ralph D Snyder, "Forecasting time series with complex seasonal patterns using exponential smoothing,"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the American Statistical Association, </w:t>
                    </w:r>
                    <w:r>
                      <w:rPr>
                        <w:noProof/>
                      </w:rPr>
                      <w:t xml:space="preserve">vol. 496, no. 1513-1527, p. 106, 2010. </w:t>
                    </w:r>
                  </w:p>
                </w:tc>
              </w:tr>
            </w:tbl>
            <w:p w14:paraId="19B02459" w14:textId="27B0F648" w:rsidR="0079470C" w:rsidRPr="00EA0359" w:rsidRDefault="0079470C" w:rsidP="00EA035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79470C" w:rsidRPr="00EA0359" w:rsidSect="00001B28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64FDD" w14:textId="77777777" w:rsidR="008C250C" w:rsidRDefault="008C250C" w:rsidP="00644B2D">
      <w:r>
        <w:separator/>
      </w:r>
    </w:p>
  </w:endnote>
  <w:endnote w:type="continuationSeparator" w:id="0">
    <w:p w14:paraId="2BD8A684" w14:textId="77777777" w:rsidR="008C250C" w:rsidRDefault="008C250C" w:rsidP="0064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 w:cstheme="minorHAnsi"/>
        <w:sz w:val="22"/>
      </w:rPr>
      <w:id w:val="-175959290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  <w:sz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61AC23" w14:textId="1A1C5257" w:rsidR="00697C3F" w:rsidRPr="00697C3F" w:rsidRDefault="00697C3F">
            <w:pPr>
              <w:pStyle w:val="Footer"/>
              <w:jc w:val="right"/>
              <w:rPr>
                <w:rFonts w:asciiTheme="minorHAnsi" w:hAnsiTheme="minorHAnsi" w:cstheme="minorHAnsi"/>
                <w:sz w:val="22"/>
              </w:rPr>
            </w:pPr>
            <w:r w:rsidRPr="00697C3F">
              <w:rPr>
                <w:rFonts w:asciiTheme="minorHAnsi" w:hAnsiTheme="minorHAnsi" w:cstheme="minorHAnsi"/>
                <w:sz w:val="22"/>
              </w:rPr>
              <w:t xml:space="preserve">Page </w:t>
            </w:r>
            <w:r w:rsidRPr="00697C3F">
              <w:rPr>
                <w:rFonts w:asciiTheme="minorHAnsi" w:hAnsiTheme="minorHAnsi" w:cstheme="minorHAnsi"/>
                <w:b/>
                <w:bCs/>
                <w:sz w:val="22"/>
              </w:rPr>
              <w:fldChar w:fldCharType="begin"/>
            </w:r>
            <w:r w:rsidRPr="00697C3F">
              <w:rPr>
                <w:rFonts w:asciiTheme="minorHAnsi" w:hAnsiTheme="minorHAnsi" w:cstheme="minorHAnsi"/>
                <w:b/>
                <w:bCs/>
                <w:sz w:val="22"/>
              </w:rPr>
              <w:instrText xml:space="preserve"> PAGE </w:instrText>
            </w:r>
            <w:r w:rsidRPr="00697C3F">
              <w:rPr>
                <w:rFonts w:asciiTheme="minorHAnsi" w:hAnsiTheme="minorHAnsi" w:cstheme="minorHAnsi"/>
                <w:b/>
                <w:bCs/>
                <w:sz w:val="22"/>
              </w:rPr>
              <w:fldChar w:fldCharType="separate"/>
            </w:r>
            <w:r w:rsidRPr="00697C3F">
              <w:rPr>
                <w:rFonts w:asciiTheme="minorHAnsi" w:hAnsiTheme="minorHAnsi" w:cstheme="minorHAnsi"/>
                <w:b/>
                <w:bCs/>
                <w:noProof/>
                <w:sz w:val="22"/>
              </w:rPr>
              <w:t>2</w:t>
            </w:r>
            <w:r w:rsidRPr="00697C3F">
              <w:rPr>
                <w:rFonts w:asciiTheme="minorHAnsi" w:hAnsiTheme="minorHAnsi" w:cstheme="minorHAnsi"/>
                <w:b/>
                <w:bCs/>
                <w:sz w:val="22"/>
              </w:rPr>
              <w:fldChar w:fldCharType="end"/>
            </w:r>
            <w:r w:rsidRPr="00697C3F">
              <w:rPr>
                <w:rFonts w:asciiTheme="minorHAnsi" w:hAnsiTheme="minorHAnsi" w:cstheme="minorHAnsi"/>
                <w:sz w:val="22"/>
              </w:rPr>
              <w:t xml:space="preserve"> of </w:t>
            </w:r>
            <w:r w:rsidRPr="00697C3F">
              <w:rPr>
                <w:rFonts w:asciiTheme="minorHAnsi" w:hAnsiTheme="minorHAnsi" w:cstheme="minorHAnsi"/>
                <w:b/>
                <w:bCs/>
                <w:sz w:val="22"/>
              </w:rPr>
              <w:fldChar w:fldCharType="begin"/>
            </w:r>
            <w:r w:rsidRPr="00697C3F">
              <w:rPr>
                <w:rFonts w:asciiTheme="minorHAnsi" w:hAnsiTheme="minorHAnsi" w:cstheme="minorHAnsi"/>
                <w:b/>
                <w:bCs/>
                <w:sz w:val="22"/>
              </w:rPr>
              <w:instrText xml:space="preserve"> NUMPAGES  </w:instrText>
            </w:r>
            <w:r w:rsidRPr="00697C3F">
              <w:rPr>
                <w:rFonts w:asciiTheme="minorHAnsi" w:hAnsiTheme="minorHAnsi" w:cstheme="minorHAnsi"/>
                <w:b/>
                <w:bCs/>
                <w:sz w:val="22"/>
              </w:rPr>
              <w:fldChar w:fldCharType="separate"/>
            </w:r>
            <w:r w:rsidRPr="00697C3F">
              <w:rPr>
                <w:rFonts w:asciiTheme="minorHAnsi" w:hAnsiTheme="minorHAnsi" w:cstheme="minorHAnsi"/>
                <w:b/>
                <w:bCs/>
                <w:noProof/>
                <w:sz w:val="22"/>
              </w:rPr>
              <w:t>2</w:t>
            </w:r>
            <w:r w:rsidRPr="00697C3F">
              <w:rPr>
                <w:rFonts w:asciiTheme="minorHAnsi" w:hAnsiTheme="minorHAnsi" w:cstheme="minorHAnsi"/>
                <w:b/>
                <w:bCs/>
                <w:sz w:val="22"/>
              </w:rPr>
              <w:fldChar w:fldCharType="end"/>
            </w:r>
          </w:p>
        </w:sdtContent>
      </w:sdt>
    </w:sdtContent>
  </w:sdt>
  <w:p w14:paraId="3C8323DB" w14:textId="77777777" w:rsidR="00697C3F" w:rsidRDefault="00697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A41E9" w14:textId="77777777" w:rsidR="008C250C" w:rsidRDefault="008C250C" w:rsidP="00644B2D">
      <w:r>
        <w:separator/>
      </w:r>
    </w:p>
  </w:footnote>
  <w:footnote w:type="continuationSeparator" w:id="0">
    <w:p w14:paraId="526664AF" w14:textId="77777777" w:rsidR="008C250C" w:rsidRDefault="008C250C" w:rsidP="00644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E4188" w14:textId="43A43136" w:rsidR="009C6A41" w:rsidRPr="008478B5" w:rsidRDefault="009C6A41" w:rsidP="009C6A41">
    <w:pPr>
      <w:pStyle w:val="Headers"/>
      <w:rPr>
        <w:rFonts w:ascii="Arial" w:hAnsi="Arial" w:cs="Arial"/>
        <w:b/>
        <w:bCs/>
        <w:sz w:val="20"/>
        <w:szCs w:val="20"/>
        <w:u w:val="single"/>
      </w:rPr>
    </w:pPr>
    <w:r w:rsidRPr="008478B5">
      <w:rPr>
        <w:rFonts w:ascii="Arial" w:hAnsi="Arial" w:cs="Arial"/>
        <w:b/>
        <w:bCs/>
        <w:sz w:val="20"/>
        <w:szCs w:val="20"/>
        <w:u w:val="single"/>
      </w:rPr>
      <w:t>Texas A&amp;M University – Corpus Christi</w:t>
    </w:r>
    <w:r w:rsidRPr="008478B5">
      <w:rPr>
        <w:rFonts w:ascii="Arial" w:hAnsi="Arial" w:cs="Arial"/>
        <w:b/>
        <w:bCs/>
        <w:sz w:val="20"/>
        <w:szCs w:val="20"/>
        <w:u w:val="single"/>
      </w:rPr>
      <w:tab/>
    </w:r>
    <w:r w:rsidRPr="008478B5">
      <w:rPr>
        <w:rFonts w:ascii="Arial" w:hAnsi="Arial" w:cs="Arial"/>
        <w:b/>
        <w:bCs/>
        <w:sz w:val="20"/>
        <w:szCs w:val="20"/>
        <w:u w:val="single"/>
      </w:rPr>
      <w:tab/>
      <w:t>College of Science and Engineering</w:t>
    </w:r>
  </w:p>
  <w:p w14:paraId="6ED1E25E" w14:textId="74DC548A" w:rsidR="009C6A41" w:rsidRDefault="009C6A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13E"/>
    <w:multiLevelType w:val="hybridMultilevel"/>
    <w:tmpl w:val="EA2A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64BB"/>
    <w:multiLevelType w:val="hybridMultilevel"/>
    <w:tmpl w:val="FF2CC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F4F72"/>
    <w:multiLevelType w:val="hybridMultilevel"/>
    <w:tmpl w:val="811C9C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C20F94"/>
    <w:multiLevelType w:val="hybridMultilevel"/>
    <w:tmpl w:val="40E28C88"/>
    <w:lvl w:ilvl="0" w:tplc="C7FCA75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FD5D3D"/>
    <w:multiLevelType w:val="hybridMultilevel"/>
    <w:tmpl w:val="4E5460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5448DC"/>
    <w:multiLevelType w:val="hybridMultilevel"/>
    <w:tmpl w:val="B00C58CE"/>
    <w:lvl w:ilvl="0" w:tplc="AB986F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34F45"/>
    <w:multiLevelType w:val="hybridMultilevel"/>
    <w:tmpl w:val="079E99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B1FC3"/>
    <w:multiLevelType w:val="hybridMultilevel"/>
    <w:tmpl w:val="E974B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E7751"/>
    <w:multiLevelType w:val="hybridMultilevel"/>
    <w:tmpl w:val="7A64B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C7589"/>
    <w:multiLevelType w:val="hybridMultilevel"/>
    <w:tmpl w:val="CD9E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65422"/>
    <w:multiLevelType w:val="hybridMultilevel"/>
    <w:tmpl w:val="E7C638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145CC1"/>
    <w:multiLevelType w:val="hybridMultilevel"/>
    <w:tmpl w:val="3D8226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171E61"/>
    <w:multiLevelType w:val="hybridMultilevel"/>
    <w:tmpl w:val="3228B7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53817"/>
    <w:multiLevelType w:val="hybridMultilevel"/>
    <w:tmpl w:val="3D8226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D0DEF"/>
    <w:multiLevelType w:val="hybridMultilevel"/>
    <w:tmpl w:val="8F32F2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1D0D18"/>
    <w:multiLevelType w:val="hybridMultilevel"/>
    <w:tmpl w:val="ED580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C1EEA"/>
    <w:multiLevelType w:val="hybridMultilevel"/>
    <w:tmpl w:val="5896DD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80268E"/>
    <w:multiLevelType w:val="hybridMultilevel"/>
    <w:tmpl w:val="C5B07F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627EED"/>
    <w:multiLevelType w:val="hybridMultilevel"/>
    <w:tmpl w:val="5832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BC02FA"/>
    <w:multiLevelType w:val="hybridMultilevel"/>
    <w:tmpl w:val="BFB6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462C93"/>
    <w:multiLevelType w:val="hybridMultilevel"/>
    <w:tmpl w:val="CEB6D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600A34"/>
    <w:multiLevelType w:val="hybridMultilevel"/>
    <w:tmpl w:val="28B611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0341B"/>
    <w:multiLevelType w:val="hybridMultilevel"/>
    <w:tmpl w:val="7930B2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C12082"/>
    <w:multiLevelType w:val="hybridMultilevel"/>
    <w:tmpl w:val="D79049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A30AEE"/>
    <w:multiLevelType w:val="hybridMultilevel"/>
    <w:tmpl w:val="A6A0E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85B9D"/>
    <w:multiLevelType w:val="hybridMultilevel"/>
    <w:tmpl w:val="E7C638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1132A"/>
    <w:multiLevelType w:val="hybridMultilevel"/>
    <w:tmpl w:val="D7EC0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15177B"/>
    <w:multiLevelType w:val="hybridMultilevel"/>
    <w:tmpl w:val="71CC30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37F9F"/>
    <w:multiLevelType w:val="hybridMultilevel"/>
    <w:tmpl w:val="FDCAFA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F0446"/>
    <w:multiLevelType w:val="hybridMultilevel"/>
    <w:tmpl w:val="6382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A6129D"/>
    <w:multiLevelType w:val="hybridMultilevel"/>
    <w:tmpl w:val="8CBA31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966656"/>
    <w:multiLevelType w:val="hybridMultilevel"/>
    <w:tmpl w:val="C42A1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C7FC4"/>
    <w:multiLevelType w:val="hybridMultilevel"/>
    <w:tmpl w:val="5A3055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132A62"/>
    <w:multiLevelType w:val="hybridMultilevel"/>
    <w:tmpl w:val="4974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E62D9"/>
    <w:multiLevelType w:val="hybridMultilevel"/>
    <w:tmpl w:val="B3E4E2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51970"/>
    <w:multiLevelType w:val="hybridMultilevel"/>
    <w:tmpl w:val="940060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744B6"/>
    <w:multiLevelType w:val="hybridMultilevel"/>
    <w:tmpl w:val="6F2E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2452D"/>
    <w:multiLevelType w:val="hybridMultilevel"/>
    <w:tmpl w:val="0BFE6D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570E8B"/>
    <w:multiLevelType w:val="hybridMultilevel"/>
    <w:tmpl w:val="4C42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96480"/>
    <w:multiLevelType w:val="hybridMultilevel"/>
    <w:tmpl w:val="946A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7"/>
  </w:num>
  <w:num w:numId="4">
    <w:abstractNumId w:val="32"/>
  </w:num>
  <w:num w:numId="5">
    <w:abstractNumId w:val="8"/>
  </w:num>
  <w:num w:numId="6">
    <w:abstractNumId w:val="5"/>
  </w:num>
  <w:num w:numId="7">
    <w:abstractNumId w:val="37"/>
  </w:num>
  <w:num w:numId="8">
    <w:abstractNumId w:val="22"/>
  </w:num>
  <w:num w:numId="9">
    <w:abstractNumId w:val="15"/>
  </w:num>
  <w:num w:numId="10">
    <w:abstractNumId w:val="35"/>
  </w:num>
  <w:num w:numId="11">
    <w:abstractNumId w:val="18"/>
  </w:num>
  <w:num w:numId="12">
    <w:abstractNumId w:val="26"/>
  </w:num>
  <w:num w:numId="13">
    <w:abstractNumId w:val="16"/>
  </w:num>
  <w:num w:numId="14">
    <w:abstractNumId w:val="1"/>
  </w:num>
  <w:num w:numId="15">
    <w:abstractNumId w:val="6"/>
  </w:num>
  <w:num w:numId="16">
    <w:abstractNumId w:val="20"/>
  </w:num>
  <w:num w:numId="17">
    <w:abstractNumId w:val="29"/>
  </w:num>
  <w:num w:numId="18">
    <w:abstractNumId w:val="19"/>
  </w:num>
  <w:num w:numId="19">
    <w:abstractNumId w:val="30"/>
  </w:num>
  <w:num w:numId="20">
    <w:abstractNumId w:val="17"/>
  </w:num>
  <w:num w:numId="21">
    <w:abstractNumId w:val="27"/>
  </w:num>
  <w:num w:numId="22">
    <w:abstractNumId w:val="23"/>
  </w:num>
  <w:num w:numId="23">
    <w:abstractNumId w:val="28"/>
  </w:num>
  <w:num w:numId="24">
    <w:abstractNumId w:val="25"/>
  </w:num>
  <w:num w:numId="25">
    <w:abstractNumId w:val="10"/>
  </w:num>
  <w:num w:numId="26">
    <w:abstractNumId w:val="0"/>
  </w:num>
  <w:num w:numId="27">
    <w:abstractNumId w:val="2"/>
  </w:num>
  <w:num w:numId="28">
    <w:abstractNumId w:val="38"/>
  </w:num>
  <w:num w:numId="29">
    <w:abstractNumId w:val="39"/>
  </w:num>
  <w:num w:numId="30">
    <w:abstractNumId w:val="36"/>
  </w:num>
  <w:num w:numId="31">
    <w:abstractNumId w:val="34"/>
  </w:num>
  <w:num w:numId="32">
    <w:abstractNumId w:val="4"/>
  </w:num>
  <w:num w:numId="33">
    <w:abstractNumId w:val="14"/>
  </w:num>
  <w:num w:numId="34">
    <w:abstractNumId w:val="12"/>
  </w:num>
  <w:num w:numId="35">
    <w:abstractNumId w:val="31"/>
  </w:num>
  <w:num w:numId="36">
    <w:abstractNumId w:val="13"/>
  </w:num>
  <w:num w:numId="37">
    <w:abstractNumId w:val="11"/>
  </w:num>
  <w:num w:numId="38">
    <w:abstractNumId w:val="3"/>
  </w:num>
  <w:num w:numId="39">
    <w:abstractNumId w:val="33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18"/>
    <w:rsid w:val="00001B28"/>
    <w:rsid w:val="00002B78"/>
    <w:rsid w:val="00003608"/>
    <w:rsid w:val="00003791"/>
    <w:rsid w:val="00005502"/>
    <w:rsid w:val="00005A42"/>
    <w:rsid w:val="00006C6D"/>
    <w:rsid w:val="000169E6"/>
    <w:rsid w:val="00024211"/>
    <w:rsid w:val="00024B60"/>
    <w:rsid w:val="000302A2"/>
    <w:rsid w:val="000354CD"/>
    <w:rsid w:val="00040171"/>
    <w:rsid w:val="00043DC8"/>
    <w:rsid w:val="000510C8"/>
    <w:rsid w:val="00051123"/>
    <w:rsid w:val="00053276"/>
    <w:rsid w:val="000538DD"/>
    <w:rsid w:val="0005458A"/>
    <w:rsid w:val="000549D7"/>
    <w:rsid w:val="00063B90"/>
    <w:rsid w:val="00073BBE"/>
    <w:rsid w:val="000870E7"/>
    <w:rsid w:val="00090EC5"/>
    <w:rsid w:val="00095ACC"/>
    <w:rsid w:val="00097A22"/>
    <w:rsid w:val="000A131B"/>
    <w:rsid w:val="000A2687"/>
    <w:rsid w:val="000A2D96"/>
    <w:rsid w:val="000B165D"/>
    <w:rsid w:val="000B22C7"/>
    <w:rsid w:val="000C03FE"/>
    <w:rsid w:val="000C1979"/>
    <w:rsid w:val="000C1D31"/>
    <w:rsid w:val="000C324D"/>
    <w:rsid w:val="000C573B"/>
    <w:rsid w:val="000D2FBE"/>
    <w:rsid w:val="000D596C"/>
    <w:rsid w:val="000D60EF"/>
    <w:rsid w:val="000D70FE"/>
    <w:rsid w:val="000E49F3"/>
    <w:rsid w:val="000F1054"/>
    <w:rsid w:val="000F12E6"/>
    <w:rsid w:val="000F5210"/>
    <w:rsid w:val="000F59AA"/>
    <w:rsid w:val="001012D6"/>
    <w:rsid w:val="001016D9"/>
    <w:rsid w:val="00104E75"/>
    <w:rsid w:val="0010708A"/>
    <w:rsid w:val="0011667D"/>
    <w:rsid w:val="00117E47"/>
    <w:rsid w:val="00122539"/>
    <w:rsid w:val="00123691"/>
    <w:rsid w:val="00124235"/>
    <w:rsid w:val="00125441"/>
    <w:rsid w:val="00125E78"/>
    <w:rsid w:val="001331A2"/>
    <w:rsid w:val="00140C3E"/>
    <w:rsid w:val="00142016"/>
    <w:rsid w:val="001463BE"/>
    <w:rsid w:val="00147881"/>
    <w:rsid w:val="00151DE0"/>
    <w:rsid w:val="0015276E"/>
    <w:rsid w:val="00153F0B"/>
    <w:rsid w:val="0015642C"/>
    <w:rsid w:val="00157F90"/>
    <w:rsid w:val="00160E8D"/>
    <w:rsid w:val="00162997"/>
    <w:rsid w:val="00167024"/>
    <w:rsid w:val="00174F2A"/>
    <w:rsid w:val="00180F6C"/>
    <w:rsid w:val="001813CF"/>
    <w:rsid w:val="00182B20"/>
    <w:rsid w:val="001847D2"/>
    <w:rsid w:val="00187552"/>
    <w:rsid w:val="00187651"/>
    <w:rsid w:val="00191721"/>
    <w:rsid w:val="00193AC6"/>
    <w:rsid w:val="00193B63"/>
    <w:rsid w:val="00195B26"/>
    <w:rsid w:val="00195E66"/>
    <w:rsid w:val="001A63C9"/>
    <w:rsid w:val="001B0BEA"/>
    <w:rsid w:val="001B128D"/>
    <w:rsid w:val="001B2BDA"/>
    <w:rsid w:val="001B64B9"/>
    <w:rsid w:val="001C0A0C"/>
    <w:rsid w:val="001C2FE8"/>
    <w:rsid w:val="001C393A"/>
    <w:rsid w:val="001C522A"/>
    <w:rsid w:val="001E27F6"/>
    <w:rsid w:val="001E3297"/>
    <w:rsid w:val="001E4F06"/>
    <w:rsid w:val="001E57AF"/>
    <w:rsid w:val="001E7242"/>
    <w:rsid w:val="001F736E"/>
    <w:rsid w:val="002010FC"/>
    <w:rsid w:val="00202CE6"/>
    <w:rsid w:val="0020306F"/>
    <w:rsid w:val="0020433E"/>
    <w:rsid w:val="00204889"/>
    <w:rsid w:val="002057BE"/>
    <w:rsid w:val="00205A9A"/>
    <w:rsid w:val="00206479"/>
    <w:rsid w:val="00207A90"/>
    <w:rsid w:val="002111A3"/>
    <w:rsid w:val="002125A6"/>
    <w:rsid w:val="00212A8A"/>
    <w:rsid w:val="0021455F"/>
    <w:rsid w:val="00214D9F"/>
    <w:rsid w:val="0022555F"/>
    <w:rsid w:val="00227E17"/>
    <w:rsid w:val="0023119D"/>
    <w:rsid w:val="002318B2"/>
    <w:rsid w:val="00231BC7"/>
    <w:rsid w:val="002325C5"/>
    <w:rsid w:val="002335B4"/>
    <w:rsid w:val="00234CA2"/>
    <w:rsid w:val="00244484"/>
    <w:rsid w:val="002476E8"/>
    <w:rsid w:val="0025156C"/>
    <w:rsid w:val="00254FB6"/>
    <w:rsid w:val="00255AA7"/>
    <w:rsid w:val="00264E03"/>
    <w:rsid w:val="00265C02"/>
    <w:rsid w:val="0027789B"/>
    <w:rsid w:val="00281F74"/>
    <w:rsid w:val="00284C11"/>
    <w:rsid w:val="00286A5F"/>
    <w:rsid w:val="002920B3"/>
    <w:rsid w:val="00296F25"/>
    <w:rsid w:val="002978B2"/>
    <w:rsid w:val="002A0546"/>
    <w:rsid w:val="002A0F3E"/>
    <w:rsid w:val="002A2041"/>
    <w:rsid w:val="002A4811"/>
    <w:rsid w:val="002B08B0"/>
    <w:rsid w:val="002B1742"/>
    <w:rsid w:val="002B1D3B"/>
    <w:rsid w:val="002B35E2"/>
    <w:rsid w:val="002B4379"/>
    <w:rsid w:val="002B5B7D"/>
    <w:rsid w:val="002B6975"/>
    <w:rsid w:val="002B6C6B"/>
    <w:rsid w:val="002B73F8"/>
    <w:rsid w:val="002B7EE8"/>
    <w:rsid w:val="002C2DCC"/>
    <w:rsid w:val="002C3F1A"/>
    <w:rsid w:val="002C4324"/>
    <w:rsid w:val="002C7A34"/>
    <w:rsid w:val="002E6660"/>
    <w:rsid w:val="002F2EB0"/>
    <w:rsid w:val="002F5800"/>
    <w:rsid w:val="002F7735"/>
    <w:rsid w:val="00304003"/>
    <w:rsid w:val="00306004"/>
    <w:rsid w:val="0031191F"/>
    <w:rsid w:val="00311D0A"/>
    <w:rsid w:val="00312DBD"/>
    <w:rsid w:val="00314581"/>
    <w:rsid w:val="00316F9C"/>
    <w:rsid w:val="00323A2E"/>
    <w:rsid w:val="00326DA1"/>
    <w:rsid w:val="00331002"/>
    <w:rsid w:val="0033154B"/>
    <w:rsid w:val="003324E6"/>
    <w:rsid w:val="00333944"/>
    <w:rsid w:val="00335D45"/>
    <w:rsid w:val="00336905"/>
    <w:rsid w:val="0034196B"/>
    <w:rsid w:val="003432A2"/>
    <w:rsid w:val="00343690"/>
    <w:rsid w:val="00343F91"/>
    <w:rsid w:val="00346EC5"/>
    <w:rsid w:val="003474EE"/>
    <w:rsid w:val="0035041D"/>
    <w:rsid w:val="00351249"/>
    <w:rsid w:val="00352745"/>
    <w:rsid w:val="00355A13"/>
    <w:rsid w:val="00357D05"/>
    <w:rsid w:val="00357F96"/>
    <w:rsid w:val="00366784"/>
    <w:rsid w:val="00370EF7"/>
    <w:rsid w:val="003772E3"/>
    <w:rsid w:val="003772E9"/>
    <w:rsid w:val="00377331"/>
    <w:rsid w:val="00380AB6"/>
    <w:rsid w:val="00381305"/>
    <w:rsid w:val="003854A6"/>
    <w:rsid w:val="0039091C"/>
    <w:rsid w:val="00393741"/>
    <w:rsid w:val="003946DA"/>
    <w:rsid w:val="00396408"/>
    <w:rsid w:val="003975B3"/>
    <w:rsid w:val="003978B7"/>
    <w:rsid w:val="00397935"/>
    <w:rsid w:val="003A07A4"/>
    <w:rsid w:val="003A1DCC"/>
    <w:rsid w:val="003A4188"/>
    <w:rsid w:val="003A5986"/>
    <w:rsid w:val="003A6A31"/>
    <w:rsid w:val="003B11D4"/>
    <w:rsid w:val="003B2CD0"/>
    <w:rsid w:val="003B40F4"/>
    <w:rsid w:val="003B5091"/>
    <w:rsid w:val="003B51B6"/>
    <w:rsid w:val="003B7A6A"/>
    <w:rsid w:val="003C02D5"/>
    <w:rsid w:val="003C175E"/>
    <w:rsid w:val="003C1DA1"/>
    <w:rsid w:val="003C447A"/>
    <w:rsid w:val="003D0AAC"/>
    <w:rsid w:val="003D387A"/>
    <w:rsid w:val="003D5633"/>
    <w:rsid w:val="003D6A63"/>
    <w:rsid w:val="003E15F9"/>
    <w:rsid w:val="003E209A"/>
    <w:rsid w:val="003F0C19"/>
    <w:rsid w:val="003F3DA0"/>
    <w:rsid w:val="003F4148"/>
    <w:rsid w:val="003F671B"/>
    <w:rsid w:val="003F7D23"/>
    <w:rsid w:val="003F7EF2"/>
    <w:rsid w:val="004024B8"/>
    <w:rsid w:val="0040530F"/>
    <w:rsid w:val="004076E7"/>
    <w:rsid w:val="004111CE"/>
    <w:rsid w:val="00411B72"/>
    <w:rsid w:val="00412D71"/>
    <w:rsid w:val="00413668"/>
    <w:rsid w:val="0041751B"/>
    <w:rsid w:val="00426379"/>
    <w:rsid w:val="00445380"/>
    <w:rsid w:val="0044644D"/>
    <w:rsid w:val="00450F31"/>
    <w:rsid w:val="004575E0"/>
    <w:rsid w:val="0046396E"/>
    <w:rsid w:val="00470365"/>
    <w:rsid w:val="0047198A"/>
    <w:rsid w:val="00473940"/>
    <w:rsid w:val="00474039"/>
    <w:rsid w:val="004754CF"/>
    <w:rsid w:val="004820EC"/>
    <w:rsid w:val="00483CB5"/>
    <w:rsid w:val="00487B94"/>
    <w:rsid w:val="00490C9B"/>
    <w:rsid w:val="00491CE2"/>
    <w:rsid w:val="004A0B18"/>
    <w:rsid w:val="004A201F"/>
    <w:rsid w:val="004A338A"/>
    <w:rsid w:val="004A4EE7"/>
    <w:rsid w:val="004A51DA"/>
    <w:rsid w:val="004A7EE4"/>
    <w:rsid w:val="004B0D3B"/>
    <w:rsid w:val="004B7E1C"/>
    <w:rsid w:val="004C0D64"/>
    <w:rsid w:val="004C1319"/>
    <w:rsid w:val="004C140B"/>
    <w:rsid w:val="004C596E"/>
    <w:rsid w:val="004D59A9"/>
    <w:rsid w:val="004E0FD4"/>
    <w:rsid w:val="004E77B6"/>
    <w:rsid w:val="004F025B"/>
    <w:rsid w:val="004F0739"/>
    <w:rsid w:val="004F2152"/>
    <w:rsid w:val="004F2CF3"/>
    <w:rsid w:val="004F5F7A"/>
    <w:rsid w:val="004F7C2A"/>
    <w:rsid w:val="004F7FFA"/>
    <w:rsid w:val="00503B40"/>
    <w:rsid w:val="0050411B"/>
    <w:rsid w:val="00505644"/>
    <w:rsid w:val="005056FB"/>
    <w:rsid w:val="0051220C"/>
    <w:rsid w:val="00512CF7"/>
    <w:rsid w:val="00514043"/>
    <w:rsid w:val="00515595"/>
    <w:rsid w:val="0051798C"/>
    <w:rsid w:val="005248B9"/>
    <w:rsid w:val="00524B7B"/>
    <w:rsid w:val="00524D43"/>
    <w:rsid w:val="005252FA"/>
    <w:rsid w:val="00527458"/>
    <w:rsid w:val="00531911"/>
    <w:rsid w:val="0053353C"/>
    <w:rsid w:val="005348E1"/>
    <w:rsid w:val="00534A13"/>
    <w:rsid w:val="00535DF9"/>
    <w:rsid w:val="0053713E"/>
    <w:rsid w:val="00541189"/>
    <w:rsid w:val="0054153E"/>
    <w:rsid w:val="005416F1"/>
    <w:rsid w:val="005446BA"/>
    <w:rsid w:val="00545B79"/>
    <w:rsid w:val="00551519"/>
    <w:rsid w:val="00551BC1"/>
    <w:rsid w:val="00552012"/>
    <w:rsid w:val="005526A7"/>
    <w:rsid w:val="00554B11"/>
    <w:rsid w:val="00560699"/>
    <w:rsid w:val="00562230"/>
    <w:rsid w:val="00562DFB"/>
    <w:rsid w:val="00564189"/>
    <w:rsid w:val="00564630"/>
    <w:rsid w:val="0056566E"/>
    <w:rsid w:val="00567E32"/>
    <w:rsid w:val="00570A12"/>
    <w:rsid w:val="005710F4"/>
    <w:rsid w:val="00571EED"/>
    <w:rsid w:val="00572491"/>
    <w:rsid w:val="005734C9"/>
    <w:rsid w:val="00573609"/>
    <w:rsid w:val="00574BD7"/>
    <w:rsid w:val="00575009"/>
    <w:rsid w:val="0057556D"/>
    <w:rsid w:val="00575DE1"/>
    <w:rsid w:val="005806D4"/>
    <w:rsid w:val="0058247B"/>
    <w:rsid w:val="00590A8A"/>
    <w:rsid w:val="005925E0"/>
    <w:rsid w:val="005939CB"/>
    <w:rsid w:val="00596712"/>
    <w:rsid w:val="005A171A"/>
    <w:rsid w:val="005A1A92"/>
    <w:rsid w:val="005A2ADC"/>
    <w:rsid w:val="005A3B94"/>
    <w:rsid w:val="005A5B9F"/>
    <w:rsid w:val="005A7475"/>
    <w:rsid w:val="005B24C5"/>
    <w:rsid w:val="005B2F8A"/>
    <w:rsid w:val="005B4D38"/>
    <w:rsid w:val="005B6523"/>
    <w:rsid w:val="005B6F45"/>
    <w:rsid w:val="005C0B28"/>
    <w:rsid w:val="005C510E"/>
    <w:rsid w:val="005C7221"/>
    <w:rsid w:val="005D02CA"/>
    <w:rsid w:val="005D0C0B"/>
    <w:rsid w:val="005D133F"/>
    <w:rsid w:val="005D3CCD"/>
    <w:rsid w:val="005D59D7"/>
    <w:rsid w:val="005E18BE"/>
    <w:rsid w:val="005E2000"/>
    <w:rsid w:val="005E32D1"/>
    <w:rsid w:val="005E32EB"/>
    <w:rsid w:val="005E603C"/>
    <w:rsid w:val="005E66E1"/>
    <w:rsid w:val="005E6D27"/>
    <w:rsid w:val="005F006E"/>
    <w:rsid w:val="005F2ADB"/>
    <w:rsid w:val="005F4019"/>
    <w:rsid w:val="00600C2C"/>
    <w:rsid w:val="00602C5B"/>
    <w:rsid w:val="00614012"/>
    <w:rsid w:val="0061622A"/>
    <w:rsid w:val="00617922"/>
    <w:rsid w:val="00620590"/>
    <w:rsid w:val="00621E05"/>
    <w:rsid w:val="0063780B"/>
    <w:rsid w:val="00644B2D"/>
    <w:rsid w:val="0065629E"/>
    <w:rsid w:val="006570F1"/>
    <w:rsid w:val="00657797"/>
    <w:rsid w:val="006666F8"/>
    <w:rsid w:val="006673C1"/>
    <w:rsid w:val="00670905"/>
    <w:rsid w:val="006750E4"/>
    <w:rsid w:val="00675924"/>
    <w:rsid w:val="00675C18"/>
    <w:rsid w:val="0067619A"/>
    <w:rsid w:val="00680282"/>
    <w:rsid w:val="00681875"/>
    <w:rsid w:val="00682AC7"/>
    <w:rsid w:val="00684485"/>
    <w:rsid w:val="00685C37"/>
    <w:rsid w:val="00686FCF"/>
    <w:rsid w:val="006876C9"/>
    <w:rsid w:val="0069017F"/>
    <w:rsid w:val="00691F3F"/>
    <w:rsid w:val="006930A5"/>
    <w:rsid w:val="00693EA5"/>
    <w:rsid w:val="006944BD"/>
    <w:rsid w:val="00697C3F"/>
    <w:rsid w:val="006A1443"/>
    <w:rsid w:val="006A37D0"/>
    <w:rsid w:val="006A61EB"/>
    <w:rsid w:val="006B5C97"/>
    <w:rsid w:val="006C3C89"/>
    <w:rsid w:val="006C3C92"/>
    <w:rsid w:val="006C6882"/>
    <w:rsid w:val="006D6B64"/>
    <w:rsid w:val="006D767B"/>
    <w:rsid w:val="006E0160"/>
    <w:rsid w:val="006E259E"/>
    <w:rsid w:val="006E7AEF"/>
    <w:rsid w:val="006F3373"/>
    <w:rsid w:val="006F4726"/>
    <w:rsid w:val="006F5B03"/>
    <w:rsid w:val="007000C2"/>
    <w:rsid w:val="007018AB"/>
    <w:rsid w:val="00703040"/>
    <w:rsid w:val="00703F88"/>
    <w:rsid w:val="00704BFD"/>
    <w:rsid w:val="00710107"/>
    <w:rsid w:val="0071404E"/>
    <w:rsid w:val="00716A36"/>
    <w:rsid w:val="00716A47"/>
    <w:rsid w:val="007174B8"/>
    <w:rsid w:val="007252E5"/>
    <w:rsid w:val="007305F5"/>
    <w:rsid w:val="00731BD4"/>
    <w:rsid w:val="007326EA"/>
    <w:rsid w:val="0073759D"/>
    <w:rsid w:val="00745851"/>
    <w:rsid w:val="00746CE7"/>
    <w:rsid w:val="00753469"/>
    <w:rsid w:val="00754005"/>
    <w:rsid w:val="00755B82"/>
    <w:rsid w:val="007566DE"/>
    <w:rsid w:val="00756D77"/>
    <w:rsid w:val="007606CE"/>
    <w:rsid w:val="0076269D"/>
    <w:rsid w:val="00766F57"/>
    <w:rsid w:val="00770A9B"/>
    <w:rsid w:val="00772D52"/>
    <w:rsid w:val="00777253"/>
    <w:rsid w:val="0077750E"/>
    <w:rsid w:val="00777F2E"/>
    <w:rsid w:val="00777F65"/>
    <w:rsid w:val="007810CA"/>
    <w:rsid w:val="007837C4"/>
    <w:rsid w:val="00786155"/>
    <w:rsid w:val="0079470C"/>
    <w:rsid w:val="007955C7"/>
    <w:rsid w:val="00795AA8"/>
    <w:rsid w:val="00796B78"/>
    <w:rsid w:val="007A1348"/>
    <w:rsid w:val="007B04AD"/>
    <w:rsid w:val="007B297F"/>
    <w:rsid w:val="007B5A78"/>
    <w:rsid w:val="007C6912"/>
    <w:rsid w:val="007D05F3"/>
    <w:rsid w:val="007D194B"/>
    <w:rsid w:val="007E3104"/>
    <w:rsid w:val="007F273D"/>
    <w:rsid w:val="007F4073"/>
    <w:rsid w:val="008020E0"/>
    <w:rsid w:val="00805BB1"/>
    <w:rsid w:val="008102C6"/>
    <w:rsid w:val="00811151"/>
    <w:rsid w:val="00811557"/>
    <w:rsid w:val="008127FD"/>
    <w:rsid w:val="008144B1"/>
    <w:rsid w:val="00815644"/>
    <w:rsid w:val="008171C3"/>
    <w:rsid w:val="00825526"/>
    <w:rsid w:val="008267C2"/>
    <w:rsid w:val="00830D05"/>
    <w:rsid w:val="008330BC"/>
    <w:rsid w:val="0083364C"/>
    <w:rsid w:val="00834AAB"/>
    <w:rsid w:val="00835071"/>
    <w:rsid w:val="008360ED"/>
    <w:rsid w:val="00837089"/>
    <w:rsid w:val="0084573C"/>
    <w:rsid w:val="00847569"/>
    <w:rsid w:val="008564F9"/>
    <w:rsid w:val="00856612"/>
    <w:rsid w:val="00856BD7"/>
    <w:rsid w:val="00857A77"/>
    <w:rsid w:val="0086401A"/>
    <w:rsid w:val="00864AC7"/>
    <w:rsid w:val="0087086D"/>
    <w:rsid w:val="00874237"/>
    <w:rsid w:val="00876AE9"/>
    <w:rsid w:val="00880474"/>
    <w:rsid w:val="00881921"/>
    <w:rsid w:val="00887BC8"/>
    <w:rsid w:val="00897FAC"/>
    <w:rsid w:val="008A14BA"/>
    <w:rsid w:val="008A55CC"/>
    <w:rsid w:val="008A5892"/>
    <w:rsid w:val="008A6D93"/>
    <w:rsid w:val="008B008C"/>
    <w:rsid w:val="008B03B3"/>
    <w:rsid w:val="008B0C74"/>
    <w:rsid w:val="008B2210"/>
    <w:rsid w:val="008B32F2"/>
    <w:rsid w:val="008B5C2C"/>
    <w:rsid w:val="008B7171"/>
    <w:rsid w:val="008B7971"/>
    <w:rsid w:val="008C250C"/>
    <w:rsid w:val="008C2920"/>
    <w:rsid w:val="008C44C0"/>
    <w:rsid w:val="008C4865"/>
    <w:rsid w:val="008C78D9"/>
    <w:rsid w:val="008D01DE"/>
    <w:rsid w:val="008E0A3F"/>
    <w:rsid w:val="008E18B8"/>
    <w:rsid w:val="008E32DC"/>
    <w:rsid w:val="008E4E63"/>
    <w:rsid w:val="008F17FC"/>
    <w:rsid w:val="008F58DC"/>
    <w:rsid w:val="00903A39"/>
    <w:rsid w:val="00905355"/>
    <w:rsid w:val="00913A40"/>
    <w:rsid w:val="00915CF5"/>
    <w:rsid w:val="009207EF"/>
    <w:rsid w:val="00920C14"/>
    <w:rsid w:val="00922BFA"/>
    <w:rsid w:val="009246E7"/>
    <w:rsid w:val="009258B0"/>
    <w:rsid w:val="0093208C"/>
    <w:rsid w:val="00934BA6"/>
    <w:rsid w:val="009404E3"/>
    <w:rsid w:val="0094278B"/>
    <w:rsid w:val="00943661"/>
    <w:rsid w:val="00945FDD"/>
    <w:rsid w:val="0095286F"/>
    <w:rsid w:val="00963A0B"/>
    <w:rsid w:val="00964EA8"/>
    <w:rsid w:val="00966514"/>
    <w:rsid w:val="00973E7A"/>
    <w:rsid w:val="0097410C"/>
    <w:rsid w:val="009807A9"/>
    <w:rsid w:val="00980B28"/>
    <w:rsid w:val="00990692"/>
    <w:rsid w:val="009957CC"/>
    <w:rsid w:val="009A413D"/>
    <w:rsid w:val="009A6404"/>
    <w:rsid w:val="009A7A73"/>
    <w:rsid w:val="009B0905"/>
    <w:rsid w:val="009B6CAE"/>
    <w:rsid w:val="009C6A41"/>
    <w:rsid w:val="009D26A7"/>
    <w:rsid w:val="009D6023"/>
    <w:rsid w:val="009E1867"/>
    <w:rsid w:val="009E3506"/>
    <w:rsid w:val="009E7099"/>
    <w:rsid w:val="009F11EC"/>
    <w:rsid w:val="009F4CCB"/>
    <w:rsid w:val="009F55F8"/>
    <w:rsid w:val="009F6F59"/>
    <w:rsid w:val="00A0075B"/>
    <w:rsid w:val="00A00810"/>
    <w:rsid w:val="00A0566D"/>
    <w:rsid w:val="00A06C26"/>
    <w:rsid w:val="00A071E5"/>
    <w:rsid w:val="00A11646"/>
    <w:rsid w:val="00A11856"/>
    <w:rsid w:val="00A1237D"/>
    <w:rsid w:val="00A12415"/>
    <w:rsid w:val="00A15F2E"/>
    <w:rsid w:val="00A227A2"/>
    <w:rsid w:val="00A22FBB"/>
    <w:rsid w:val="00A22FC9"/>
    <w:rsid w:val="00A23E33"/>
    <w:rsid w:val="00A26050"/>
    <w:rsid w:val="00A303C1"/>
    <w:rsid w:val="00A33B81"/>
    <w:rsid w:val="00A34D3D"/>
    <w:rsid w:val="00A34E0C"/>
    <w:rsid w:val="00A36262"/>
    <w:rsid w:val="00A37FD8"/>
    <w:rsid w:val="00A42E73"/>
    <w:rsid w:val="00A44990"/>
    <w:rsid w:val="00A45BAE"/>
    <w:rsid w:val="00A5341F"/>
    <w:rsid w:val="00A54E7F"/>
    <w:rsid w:val="00A5605E"/>
    <w:rsid w:val="00A56F3B"/>
    <w:rsid w:val="00A603A8"/>
    <w:rsid w:val="00A6493E"/>
    <w:rsid w:val="00A65CB6"/>
    <w:rsid w:val="00A66717"/>
    <w:rsid w:val="00A74553"/>
    <w:rsid w:val="00A773E5"/>
    <w:rsid w:val="00A80E21"/>
    <w:rsid w:val="00A826E3"/>
    <w:rsid w:val="00A86071"/>
    <w:rsid w:val="00A8653D"/>
    <w:rsid w:val="00A9361E"/>
    <w:rsid w:val="00A97042"/>
    <w:rsid w:val="00AA4269"/>
    <w:rsid w:val="00AA44F2"/>
    <w:rsid w:val="00AA4CBE"/>
    <w:rsid w:val="00AA60E1"/>
    <w:rsid w:val="00AB1722"/>
    <w:rsid w:val="00AB34A8"/>
    <w:rsid w:val="00AB5304"/>
    <w:rsid w:val="00AC1237"/>
    <w:rsid w:val="00AC234D"/>
    <w:rsid w:val="00AC3489"/>
    <w:rsid w:val="00AC468A"/>
    <w:rsid w:val="00AC6A8E"/>
    <w:rsid w:val="00AD06B0"/>
    <w:rsid w:val="00AD578A"/>
    <w:rsid w:val="00AE1DF9"/>
    <w:rsid w:val="00AE31E7"/>
    <w:rsid w:val="00AE69FB"/>
    <w:rsid w:val="00AF0001"/>
    <w:rsid w:val="00AF3962"/>
    <w:rsid w:val="00AF4DF0"/>
    <w:rsid w:val="00AF54A0"/>
    <w:rsid w:val="00AF553E"/>
    <w:rsid w:val="00B00AED"/>
    <w:rsid w:val="00B04BC2"/>
    <w:rsid w:val="00B12A6D"/>
    <w:rsid w:val="00B15D3C"/>
    <w:rsid w:val="00B233CF"/>
    <w:rsid w:val="00B24773"/>
    <w:rsid w:val="00B30D84"/>
    <w:rsid w:val="00B330D6"/>
    <w:rsid w:val="00B34AE0"/>
    <w:rsid w:val="00B43E73"/>
    <w:rsid w:val="00B47CA8"/>
    <w:rsid w:val="00B50029"/>
    <w:rsid w:val="00B50F42"/>
    <w:rsid w:val="00B51797"/>
    <w:rsid w:val="00B52CAC"/>
    <w:rsid w:val="00B550B1"/>
    <w:rsid w:val="00B558C5"/>
    <w:rsid w:val="00B55A5B"/>
    <w:rsid w:val="00B57944"/>
    <w:rsid w:val="00B57E5D"/>
    <w:rsid w:val="00B71413"/>
    <w:rsid w:val="00B73BCD"/>
    <w:rsid w:val="00B74624"/>
    <w:rsid w:val="00B812F3"/>
    <w:rsid w:val="00B95A45"/>
    <w:rsid w:val="00B96FC2"/>
    <w:rsid w:val="00BA2ACD"/>
    <w:rsid w:val="00BA31D7"/>
    <w:rsid w:val="00BA3CEC"/>
    <w:rsid w:val="00BA4237"/>
    <w:rsid w:val="00BA6C20"/>
    <w:rsid w:val="00BB44AB"/>
    <w:rsid w:val="00BC378E"/>
    <w:rsid w:val="00BC62AD"/>
    <w:rsid w:val="00BD0E80"/>
    <w:rsid w:val="00BD124A"/>
    <w:rsid w:val="00BD47B6"/>
    <w:rsid w:val="00BD4B7D"/>
    <w:rsid w:val="00BD4E67"/>
    <w:rsid w:val="00BD5D31"/>
    <w:rsid w:val="00BE3176"/>
    <w:rsid w:val="00BE5BBF"/>
    <w:rsid w:val="00BE750F"/>
    <w:rsid w:val="00BF5410"/>
    <w:rsid w:val="00C11220"/>
    <w:rsid w:val="00C136A2"/>
    <w:rsid w:val="00C137BD"/>
    <w:rsid w:val="00C15750"/>
    <w:rsid w:val="00C15926"/>
    <w:rsid w:val="00C1666C"/>
    <w:rsid w:val="00C16915"/>
    <w:rsid w:val="00C17254"/>
    <w:rsid w:val="00C17A86"/>
    <w:rsid w:val="00C22469"/>
    <w:rsid w:val="00C2249B"/>
    <w:rsid w:val="00C2274A"/>
    <w:rsid w:val="00C23C6F"/>
    <w:rsid w:val="00C307E9"/>
    <w:rsid w:val="00C3375F"/>
    <w:rsid w:val="00C420FD"/>
    <w:rsid w:val="00C4245B"/>
    <w:rsid w:val="00C443EF"/>
    <w:rsid w:val="00C452FD"/>
    <w:rsid w:val="00C470ED"/>
    <w:rsid w:val="00C47945"/>
    <w:rsid w:val="00C56AFD"/>
    <w:rsid w:val="00C60FE8"/>
    <w:rsid w:val="00C6585D"/>
    <w:rsid w:val="00C70969"/>
    <w:rsid w:val="00C71660"/>
    <w:rsid w:val="00C7203D"/>
    <w:rsid w:val="00C7607A"/>
    <w:rsid w:val="00C76CAA"/>
    <w:rsid w:val="00C771B2"/>
    <w:rsid w:val="00C77474"/>
    <w:rsid w:val="00C82113"/>
    <w:rsid w:val="00C84AFD"/>
    <w:rsid w:val="00C868CE"/>
    <w:rsid w:val="00C95011"/>
    <w:rsid w:val="00C96379"/>
    <w:rsid w:val="00C97DAC"/>
    <w:rsid w:val="00CA1641"/>
    <w:rsid w:val="00CA1945"/>
    <w:rsid w:val="00CA2143"/>
    <w:rsid w:val="00CA420A"/>
    <w:rsid w:val="00CA7FD1"/>
    <w:rsid w:val="00CB311C"/>
    <w:rsid w:val="00CB3388"/>
    <w:rsid w:val="00CB4170"/>
    <w:rsid w:val="00CB41AB"/>
    <w:rsid w:val="00CB5EC6"/>
    <w:rsid w:val="00CB61EF"/>
    <w:rsid w:val="00CB6A0E"/>
    <w:rsid w:val="00CB719C"/>
    <w:rsid w:val="00CC1371"/>
    <w:rsid w:val="00CC247E"/>
    <w:rsid w:val="00CC2E58"/>
    <w:rsid w:val="00CC4F08"/>
    <w:rsid w:val="00CC5ADF"/>
    <w:rsid w:val="00CD0734"/>
    <w:rsid w:val="00CD0F77"/>
    <w:rsid w:val="00CD274F"/>
    <w:rsid w:val="00CD3770"/>
    <w:rsid w:val="00CD6505"/>
    <w:rsid w:val="00CD6B65"/>
    <w:rsid w:val="00CD73CD"/>
    <w:rsid w:val="00CD7695"/>
    <w:rsid w:val="00CD7B74"/>
    <w:rsid w:val="00CE4EC0"/>
    <w:rsid w:val="00CE6B1F"/>
    <w:rsid w:val="00CF05A5"/>
    <w:rsid w:val="00CF0D5B"/>
    <w:rsid w:val="00CF1181"/>
    <w:rsid w:val="00CF503F"/>
    <w:rsid w:val="00CF6CAD"/>
    <w:rsid w:val="00CF7246"/>
    <w:rsid w:val="00D02C86"/>
    <w:rsid w:val="00D045D4"/>
    <w:rsid w:val="00D064E8"/>
    <w:rsid w:val="00D1222C"/>
    <w:rsid w:val="00D12639"/>
    <w:rsid w:val="00D134AC"/>
    <w:rsid w:val="00D14EC1"/>
    <w:rsid w:val="00D1757C"/>
    <w:rsid w:val="00D17B77"/>
    <w:rsid w:val="00D23737"/>
    <w:rsid w:val="00D247FF"/>
    <w:rsid w:val="00D25B54"/>
    <w:rsid w:val="00D278BB"/>
    <w:rsid w:val="00D27FBD"/>
    <w:rsid w:val="00D42A13"/>
    <w:rsid w:val="00D42F5E"/>
    <w:rsid w:val="00D446ED"/>
    <w:rsid w:val="00D51AF9"/>
    <w:rsid w:val="00D53F6F"/>
    <w:rsid w:val="00D56638"/>
    <w:rsid w:val="00D61177"/>
    <w:rsid w:val="00D61FBA"/>
    <w:rsid w:val="00D65F63"/>
    <w:rsid w:val="00D70605"/>
    <w:rsid w:val="00D70A0E"/>
    <w:rsid w:val="00D7626E"/>
    <w:rsid w:val="00D82A41"/>
    <w:rsid w:val="00D83C72"/>
    <w:rsid w:val="00D85288"/>
    <w:rsid w:val="00D852DD"/>
    <w:rsid w:val="00D85A7F"/>
    <w:rsid w:val="00D93933"/>
    <w:rsid w:val="00D9760C"/>
    <w:rsid w:val="00DA0924"/>
    <w:rsid w:val="00DA5611"/>
    <w:rsid w:val="00DA5AEF"/>
    <w:rsid w:val="00DA6C19"/>
    <w:rsid w:val="00DC181A"/>
    <w:rsid w:val="00DC5CB6"/>
    <w:rsid w:val="00DC6835"/>
    <w:rsid w:val="00DC7790"/>
    <w:rsid w:val="00DC7F91"/>
    <w:rsid w:val="00DD1CD9"/>
    <w:rsid w:val="00DD5F28"/>
    <w:rsid w:val="00DD7977"/>
    <w:rsid w:val="00DE2A76"/>
    <w:rsid w:val="00DE2CCD"/>
    <w:rsid w:val="00DE5C5D"/>
    <w:rsid w:val="00DF4A4E"/>
    <w:rsid w:val="00DF616B"/>
    <w:rsid w:val="00E04F0A"/>
    <w:rsid w:val="00E07E88"/>
    <w:rsid w:val="00E12311"/>
    <w:rsid w:val="00E12B27"/>
    <w:rsid w:val="00E13BEA"/>
    <w:rsid w:val="00E15D4F"/>
    <w:rsid w:val="00E17735"/>
    <w:rsid w:val="00E177B8"/>
    <w:rsid w:val="00E24F2E"/>
    <w:rsid w:val="00E3235B"/>
    <w:rsid w:val="00E40F0D"/>
    <w:rsid w:val="00E41B1C"/>
    <w:rsid w:val="00E455C0"/>
    <w:rsid w:val="00E51E1E"/>
    <w:rsid w:val="00E5295B"/>
    <w:rsid w:val="00E60EB0"/>
    <w:rsid w:val="00E63BA2"/>
    <w:rsid w:val="00E64D5C"/>
    <w:rsid w:val="00E650E3"/>
    <w:rsid w:val="00E67919"/>
    <w:rsid w:val="00E67F7F"/>
    <w:rsid w:val="00E720BA"/>
    <w:rsid w:val="00E725B7"/>
    <w:rsid w:val="00E741E9"/>
    <w:rsid w:val="00E74F08"/>
    <w:rsid w:val="00E80889"/>
    <w:rsid w:val="00E82232"/>
    <w:rsid w:val="00E82F50"/>
    <w:rsid w:val="00E844B6"/>
    <w:rsid w:val="00E85AA6"/>
    <w:rsid w:val="00E87B9B"/>
    <w:rsid w:val="00E90FC3"/>
    <w:rsid w:val="00E924BE"/>
    <w:rsid w:val="00EA0359"/>
    <w:rsid w:val="00EA0420"/>
    <w:rsid w:val="00EA2F43"/>
    <w:rsid w:val="00EA6382"/>
    <w:rsid w:val="00EB1EEA"/>
    <w:rsid w:val="00EB2FC3"/>
    <w:rsid w:val="00EB74AF"/>
    <w:rsid w:val="00EC0A75"/>
    <w:rsid w:val="00EC1D9D"/>
    <w:rsid w:val="00EC6535"/>
    <w:rsid w:val="00ED2150"/>
    <w:rsid w:val="00ED72E1"/>
    <w:rsid w:val="00EE2786"/>
    <w:rsid w:val="00EE43B5"/>
    <w:rsid w:val="00EE4C63"/>
    <w:rsid w:val="00EF177E"/>
    <w:rsid w:val="00EF5C23"/>
    <w:rsid w:val="00EF7686"/>
    <w:rsid w:val="00F01E68"/>
    <w:rsid w:val="00F049A3"/>
    <w:rsid w:val="00F05ABC"/>
    <w:rsid w:val="00F067AD"/>
    <w:rsid w:val="00F07013"/>
    <w:rsid w:val="00F07BAB"/>
    <w:rsid w:val="00F10D62"/>
    <w:rsid w:val="00F111DD"/>
    <w:rsid w:val="00F1678B"/>
    <w:rsid w:val="00F2163D"/>
    <w:rsid w:val="00F22D33"/>
    <w:rsid w:val="00F23471"/>
    <w:rsid w:val="00F2505E"/>
    <w:rsid w:val="00F31F0B"/>
    <w:rsid w:val="00F31FDD"/>
    <w:rsid w:val="00F34252"/>
    <w:rsid w:val="00F35481"/>
    <w:rsid w:val="00F36F93"/>
    <w:rsid w:val="00F40317"/>
    <w:rsid w:val="00F42E23"/>
    <w:rsid w:val="00F4374A"/>
    <w:rsid w:val="00F46292"/>
    <w:rsid w:val="00F50F93"/>
    <w:rsid w:val="00F52436"/>
    <w:rsid w:val="00F5291C"/>
    <w:rsid w:val="00F55332"/>
    <w:rsid w:val="00F572DA"/>
    <w:rsid w:val="00F6131F"/>
    <w:rsid w:val="00F623CE"/>
    <w:rsid w:val="00F62899"/>
    <w:rsid w:val="00F631E9"/>
    <w:rsid w:val="00F65047"/>
    <w:rsid w:val="00F73115"/>
    <w:rsid w:val="00F74A5A"/>
    <w:rsid w:val="00F7601D"/>
    <w:rsid w:val="00F84DAB"/>
    <w:rsid w:val="00F91CA6"/>
    <w:rsid w:val="00F92EFB"/>
    <w:rsid w:val="00F94D2A"/>
    <w:rsid w:val="00F961A2"/>
    <w:rsid w:val="00FA2402"/>
    <w:rsid w:val="00FA47C7"/>
    <w:rsid w:val="00FB0DC5"/>
    <w:rsid w:val="00FB1DEA"/>
    <w:rsid w:val="00FC099D"/>
    <w:rsid w:val="00FC26E9"/>
    <w:rsid w:val="00FC73CA"/>
    <w:rsid w:val="00FD387F"/>
    <w:rsid w:val="00FD6135"/>
    <w:rsid w:val="00FE0B37"/>
    <w:rsid w:val="00FE4B03"/>
    <w:rsid w:val="00FE6A03"/>
    <w:rsid w:val="00FF4F17"/>
    <w:rsid w:val="00F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02C57"/>
  <w15:chartTrackingRefBased/>
  <w15:docId w15:val="{F2F7B4B0-35C7-46D0-B617-B2773A84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B2D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410"/>
    <w:pPr>
      <w:keepNext/>
      <w:keepLines/>
      <w:numPr>
        <w:numId w:val="38"/>
      </w:numPr>
      <w:spacing w:before="36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10"/>
    <w:pPr>
      <w:keepNext/>
      <w:keepLines/>
      <w:spacing w:before="360"/>
      <w:outlineLvl w:val="1"/>
    </w:pPr>
    <w:rPr>
      <w:rFonts w:eastAsiaTheme="majorEastAsia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3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47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7F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FAC"/>
  </w:style>
  <w:style w:type="paragraph" w:styleId="Footer">
    <w:name w:val="footer"/>
    <w:basedOn w:val="Normal"/>
    <w:link w:val="FooterChar"/>
    <w:uiPriority w:val="99"/>
    <w:unhideWhenUsed/>
    <w:rsid w:val="00897F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FAC"/>
  </w:style>
  <w:style w:type="table" w:styleId="TableGrid">
    <w:name w:val="Table Grid"/>
    <w:basedOn w:val="TableNormal"/>
    <w:uiPriority w:val="39"/>
    <w:rsid w:val="00F9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2C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C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C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C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C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C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CF3"/>
    <w:rPr>
      <w:rFonts w:ascii="Segoe UI" w:hAnsi="Segoe UI" w:cs="Segoe UI"/>
      <w:sz w:val="18"/>
      <w:szCs w:val="18"/>
    </w:rPr>
  </w:style>
  <w:style w:type="table" w:styleId="GridTable4-Accent1">
    <w:name w:val="Grid Table 4 Accent 1"/>
    <w:basedOn w:val="TableNormal"/>
    <w:uiPriority w:val="49"/>
    <w:rsid w:val="00E87B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45B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A45B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A45BA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3040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ya-q-full-text">
    <w:name w:val="ya-q-full-text"/>
    <w:basedOn w:val="DefaultParagraphFont"/>
    <w:rsid w:val="00304003"/>
  </w:style>
  <w:style w:type="table" w:styleId="PlainTable5">
    <w:name w:val="Plain Table 5"/>
    <w:basedOn w:val="TableNormal"/>
    <w:uiPriority w:val="45"/>
    <w:rsid w:val="007D05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D05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D05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Exercise">
    <w:name w:val="Exercise"/>
    <w:basedOn w:val="Normal"/>
    <w:link w:val="ExerciseChar"/>
    <w:autoRedefine/>
    <w:rsid w:val="003C175E"/>
    <w:pPr>
      <w:spacing w:before="480" w:after="120"/>
    </w:pPr>
    <w:rPr>
      <w:rFonts w:eastAsiaTheme="minorEastAsia" w:cs="Times New Roman"/>
      <w:b/>
      <w:bCs/>
      <w:szCs w:val="26"/>
    </w:rPr>
  </w:style>
  <w:style w:type="character" w:customStyle="1" w:styleId="ExerciseChar">
    <w:name w:val="Exercise Char"/>
    <w:basedOn w:val="DefaultParagraphFont"/>
    <w:link w:val="Exercise"/>
    <w:rsid w:val="003C175E"/>
    <w:rPr>
      <w:rFonts w:ascii="Times New Roman" w:eastAsiaTheme="minorEastAsia" w:hAnsi="Times New Roman" w:cs="Times New Roman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7E32"/>
    <w:pPr>
      <w:spacing w:line="336" w:lineRule="auto"/>
      <w:contextualSpacing/>
      <w:jc w:val="center"/>
    </w:pPr>
    <w:rPr>
      <w:rFonts w:eastAsiaTheme="majorEastAsia" w:cs="Times New Roman"/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67E32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paragraph" w:styleId="Caption">
    <w:name w:val="caption"/>
    <w:basedOn w:val="Normal"/>
    <w:next w:val="Normal"/>
    <w:uiPriority w:val="35"/>
    <w:unhideWhenUsed/>
    <w:qFormat/>
    <w:rsid w:val="00C1666C"/>
    <w:pPr>
      <w:spacing w:after="240" w:line="240" w:lineRule="auto"/>
      <w:jc w:val="center"/>
    </w:pPr>
    <w:rPr>
      <w:i/>
      <w:iCs/>
      <w:color w:val="44546A" w:themeColor="text2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F5410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Headers">
    <w:name w:val="Headers"/>
    <w:basedOn w:val="Header"/>
    <w:link w:val="HeadersChar"/>
    <w:qFormat/>
    <w:rsid w:val="009C6A41"/>
    <w:pPr>
      <w:spacing w:after="120"/>
    </w:pPr>
  </w:style>
  <w:style w:type="character" w:customStyle="1" w:styleId="HeadersChar">
    <w:name w:val="Headers Char"/>
    <w:basedOn w:val="HeaderChar"/>
    <w:link w:val="Headers"/>
    <w:rsid w:val="009C6A41"/>
    <w:rPr>
      <w:rFonts w:ascii="Times New Roman" w:hAnsi="Times New Roman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F5410"/>
    <w:rPr>
      <w:rFonts w:ascii="Times New Roman" w:eastAsiaTheme="majorEastAsia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5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92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9470C"/>
  </w:style>
  <w:style w:type="table" w:styleId="ListTable7Colorful-Accent5">
    <w:name w:val="List Table 7 Colorful Accent 5"/>
    <w:basedOn w:val="TableNormal"/>
    <w:uiPriority w:val="52"/>
    <w:rsid w:val="0038130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38130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3813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3813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1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edium.com/intive-developers/forecasting-time-series-with-multiple-seasonalities-using-tbats-in-python-398a00ac0e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Aly10</b:Tag>
    <b:SourceType>JournalArticle</b:SourceType>
    <b:Guid>{3E02DD24-876D-45E4-B09E-3365FFF92718}</b:Guid>
    <b:Title>Forecasting time series with complex seasonal patterns using exponential smoothing</b:Title>
    <b:Year>2010</b:Year>
    <b:Author>
      <b:Author>
        <b:Corporate>Alysha M De Livera, Rob J Hyndman, Ralph D Snyder</b:Corporate>
      </b:Author>
    </b:Author>
    <b:JournalName>Journal of the American Statistical Association</b:JournalName>
    <b:Pages>106</b:Pages>
    <b:Volume>496</b:Volume>
    <b:Issue>1513-1527</b:Issue>
    <b:RefOrder>3</b:RefOrder>
  </b:Source>
  <b:Source>
    <b:Tag>Hyn10</b:Tag>
    <b:SourceType>InternetSite</b:SourceType>
    <b:Guid>{3C5957D9-1E9D-45B2-A4F7-4C886ACAA703}</b:Guid>
    <b:Year>2010</b:Year>
    <b:Author>
      <b:Author>
        <b:NameList>
          <b:Person>
            <b:Last>Hyndsight</b:Last>
            <b:First>Rob</b:First>
            <b:Middle>J</b:Middle>
          </b:Person>
        </b:NameList>
      </b:Author>
    </b:Author>
    <b:Month>9</b:Month>
    <b:Day>29</b:Day>
    <b:URL>https://robjhyndman.com/hyndsight/longseasonality/</b:URL>
    <b:Title>Forecasting with long seasonal periods</b:Title>
    <b:YearAccessed>2020</b:YearAccessed>
    <b:MonthAccessed>12</b:MonthAccessed>
    <b:DayAccessed>07</b:DayAccessed>
    <b:RefOrder>2</b:RefOrder>
  </b:Source>
  <b:Source>
    <b:Tag>Kag20</b:Tag>
    <b:SourceType>InternetSite</b:SourceType>
    <b:Guid>{B541F121-D176-4A96-BF76-9EBE8DF2FEF9}</b:Guid>
    <b:Title>Store Item Demand Forecasting Challenge</b:Title>
    <b:YearAccessed>2020</b:YearAccessed>
    <b:MonthAccessed>12</b:MonthAccessed>
    <b:DayAccessed>7</b:DayAccessed>
    <b:URL>https://www.kaggle.com/c/demand-forecasting-kernels-only</b:URL>
    <b:ProductionCompany>Kaggle</b:ProductionCompany>
    <b:RefOrder>1</b:RefOrder>
  </b:Source>
</b:Sources>
</file>

<file path=customXml/itemProps1.xml><?xml version="1.0" encoding="utf-8"?>
<ds:datastoreItem xmlns:ds="http://schemas.openxmlformats.org/officeDocument/2006/customXml" ds:itemID="{EC30B3BD-B07E-45B7-A1DD-6077EC83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1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Chan Dat</dc:creator>
  <cp:keywords/>
  <dc:description/>
  <cp:lastModifiedBy>Dat Thai</cp:lastModifiedBy>
  <cp:revision>801</cp:revision>
  <cp:lastPrinted>2020-12-08T06:15:00Z</cp:lastPrinted>
  <dcterms:created xsi:type="dcterms:W3CDTF">2020-02-07T22:46:00Z</dcterms:created>
  <dcterms:modified xsi:type="dcterms:W3CDTF">2020-12-08T06:15:00Z</dcterms:modified>
</cp:coreProperties>
</file>