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</w:t>
      </w:r>
      <w:r>
        <w:t xml:space="preserve"> </w:t>
      </w:r>
      <w:r>
        <w:t xml:space="preserve">Request</w:t>
      </w:r>
      <w:r>
        <w:t xml:space="preserve"> </w:t>
      </w:r>
      <w:r>
        <w:t xml:space="preserve">CHG-2026-0431</w:t>
      </w:r>
    </w:p>
    <w:p>
      <w:pPr>
        <w:pStyle w:val="Author"/>
      </w:pPr>
      <w:r>
        <w:t xml:space="preserve">ACS</w:t>
      </w:r>
      <w:r>
        <w:t xml:space="preserve"> </w:t>
      </w:r>
      <w:r>
        <w:t xml:space="preserve">Cyber</w:t>
      </w:r>
      <w:r>
        <w:t xml:space="preserve"> </w:t>
      </w:r>
      <w:r>
        <w:t xml:space="preserve">Lab</w:t>
      </w:r>
      <w:r>
        <w:t xml:space="preserve"> </w:t>
      </w:r>
      <w:r>
        <w:t xml:space="preserve">—</w:t>
      </w:r>
      <w:r>
        <w:t xml:space="preserve"> </w:t>
      </w:r>
      <w:r>
        <w:t xml:space="preserve">SI-M5-L3</w:t>
      </w:r>
    </w:p>
    <w:p>
      <w:pPr>
        <w:pStyle w:val="Date"/>
      </w:pPr>
      <w:r>
        <w:t xml:space="preserve">Advanced</w:t>
      </w:r>
      <w:r>
        <w:t xml:space="preserve"> </w:t>
      </w:r>
      <w:r>
        <w:t xml:space="preserve">Cyber</w:t>
      </w:r>
      <w:r>
        <w:t xml:space="preserve"> </w:t>
      </w:r>
      <w:r>
        <w:t xml:space="preserve">Solutions</w:t>
      </w:r>
      <w:r>
        <w:t xml:space="preserve"> </w:t>
      </w:r>
      <w:r>
        <w:t xml:space="preserve">(ACS)</w:t>
      </w:r>
      <w:r>
        <w:t xml:space="preserve"> </w:t>
      </w:r>
      <w:r>
        <w:t xml:space="preserve">—</w:t>
      </w:r>
      <w:r>
        <w:t xml:space="preserve"> </w:t>
      </w:r>
      <w:r>
        <w:t xml:space="preserve">Security</w:t>
      </w:r>
      <w:r>
        <w:t xml:space="preserve"> </w:t>
      </w:r>
      <w:r>
        <w:t xml:space="preserve">Operations</w:t>
      </w:r>
    </w:p>
    <w:p>
      <w:pPr>
        <w:pStyle w:val="Heading2"/>
      </w:pPr>
      <w:bookmarkStart w:id="20" w:name="request-summary"/>
      <w:r>
        <w:t xml:space="preserve">Request summary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ID</w:t>
            </w:r>
          </w:p>
        </w:tc>
        <w:tc>
          <w:p>
            <w:pPr>
              <w:pStyle w:val="Compact"/>
              <w:jc w:val="left"/>
            </w:pPr>
            <w:r>
              <w:t xml:space="preserve">CHG-2026-0431 (pod-specific suffix on your seeded copy)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Requested by</w:t>
            </w:r>
          </w:p>
        </w:tc>
        <w:tc>
          <w:p>
            <w:pPr>
              <w:pStyle w:val="Compact"/>
              <w:jc w:val="left"/>
            </w:pPr>
            <w:r>
              <w:t xml:space="preserve">ACS Security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p>
            <w:pPr>
              <w:pStyle w:val="Compact"/>
              <w:jc w:val="left"/>
            </w:pPr>
            <w:r>
              <w:t xml:space="preserve">Standard — service removal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 system</w:t>
            </w:r>
          </w:p>
        </w:tc>
        <w:tc>
          <w:p>
            <w:pPr>
              <w:pStyle w:val="Compact"/>
              <w:jc w:val="left"/>
            </w:pPr>
            <w:r>
              <w:t xml:space="preserve">Your pod application host (</w:t>
            </w:r>
            <w:r>
              <w:rPr>
                <w:rStyle w:val="VerbatimChar"/>
              </w:rPr>
              <w:t xml:space="preserve">APP01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Requested change</w:t>
            </w:r>
          </w:p>
        </w:tc>
        <w:tc>
          <w:p>
            <w:pPr>
              <w:pStyle w:val="Compact"/>
              <w:jc w:val="left"/>
            </w:pPr>
            <w:r>
              <w:t xml:space="preserve">Stop and disable the</w:t>
            </w:r>
            <w:r>
              <w:t xml:space="preserve"> </w:t>
            </w:r>
            <w:r>
              <w:rPr>
                <w:rStyle w:val="VerbatimChar"/>
              </w:rPr>
              <w:t xml:space="preserve">LabTelemetry</w:t>
            </w:r>
            <w:r>
              <w:t xml:space="preserve"> </w:t>
            </w:r>
            <w:r>
              <w:t xml:space="preserve">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Approved window</w:t>
            </w:r>
          </w:p>
        </w:tc>
        <w:tc>
          <w:p>
            <w:pPr>
              <w:pStyle w:val="Compact"/>
              <w:jc w:val="left"/>
            </w:pPr>
            <w:r>
              <w:t xml:space="preserve">Any time during the lab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Rollback</w:t>
            </w:r>
          </w:p>
        </w:tc>
        <w:tc>
          <w:p>
            <w:pPr>
              <w:pStyle w:val="Compact"/>
              <w:jc w:val="left"/>
            </w:pPr>
            <w:r>
              <w:t xml:space="preserve">Re-enable the service and return it to its previous start type</w:t>
            </w:r>
          </w:p>
        </w:tc>
      </w:tr>
    </w:tbl>
    <w:p>
      <w:pPr>
        <w:pStyle w:val="Heading2"/>
      </w:pPr>
      <w:bookmarkStart w:id="21" w:name="justification"/>
      <w:r>
        <w:t xml:space="preserve">Justification</w:t>
      </w:r>
      <w:bookmarkEnd w:id="21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LabTelemetry</w:t>
      </w:r>
      <w:r>
        <w:t xml:space="preserve"> </w:t>
      </w:r>
      <w:r>
        <w:t xml:space="preserve">service is not required for any documented business function. Services with no business purpose expand the attack surface and must be removed under the ACS configuration baseline (BL-3).</w:t>
      </w:r>
    </w:p>
    <w:p>
      <w:pPr>
        <w:pStyle w:val="Heading2"/>
      </w:pPr>
      <w:bookmarkStart w:id="22" w:name="required-validation"/>
      <w:r>
        <w:t xml:space="preserve">Required validation</w:t>
      </w:r>
      <w:bookmarkEnd w:id="22"/>
    </w:p>
    <w:p>
      <w:pPr>
        <w:pStyle w:val="FirstParagraph"/>
      </w:pPr>
      <w:r>
        <w:t xml:space="preserve">This change is not complete when the service stops. It is complete when the analyst can prove:</w:t>
      </w:r>
    </w:p>
    <w:p>
      <w:pPr>
        <w:numPr>
          <w:ilvl w:val="0"/>
          <w:numId w:val="1001"/>
        </w:numPr>
        <w:pStyle w:val="Compact"/>
      </w:pPr>
      <w:r>
        <w:t xml:space="preserve">The state of the environment before the change was recorded.</w:t>
      </w:r>
    </w:p>
    <w:p>
      <w:pPr>
        <w:numPr>
          <w:ilvl w:val="0"/>
          <w:numId w:val="1001"/>
        </w:numPr>
        <w:pStyle w:val="Compact"/>
      </w:pPr>
      <w:r>
        <w:t xml:space="preserve">The intended condition changed.</w:t>
      </w:r>
    </w:p>
    <w:p>
      <w:pPr>
        <w:numPr>
          <w:ilvl w:val="0"/>
          <w:numId w:val="1001"/>
        </w:numPr>
        <w:pStyle w:val="Compact"/>
      </w:pPr>
      <w:r>
        <w:t xml:space="preserve">Nothing unintended changed.</w:t>
      </w:r>
    </w:p>
    <w:p>
      <w:pPr>
        <w:numPr>
          <w:ilvl w:val="0"/>
          <w:numId w:val="1001"/>
        </w:numPr>
        <w:pStyle w:val="Compact"/>
      </w:pPr>
      <w:r>
        <w:t xml:space="preserve">A defensible PASS or FAIL determination was recorded with evidence.</w:t>
      </w:r>
    </w:p>
    <w:p>
      <w:pPr>
        <w:pStyle w:val="FirstParagraph"/>
      </w:pPr>
      <w:r>
        <w:t xml:space="preserve">A change that cannot be evidenced is treated as a failed change.</w:t>
      </w:r>
    </w:p>
    <w:p>
      <w:pPr>
        <w:pStyle w:val="Heading2"/>
      </w:pPr>
      <w:bookmarkStart w:id="23" w:name="approvals"/>
      <w:r>
        <w:t xml:space="preserve">Approvals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Requested by</w:t>
            </w:r>
          </w:p>
        </w:tc>
        <w:tc>
          <w:p>
            <w:pPr>
              <w:pStyle w:val="Compact"/>
              <w:jc w:val="left"/>
            </w:pPr>
            <w:r>
              <w:t xml:space="preserve">ACS Security Operations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p>
            <w:pPr>
              <w:pStyle w:val="Compact"/>
              <w:jc w:val="left"/>
            </w:pPr>
            <w:r>
              <w:t xml:space="preserve">ACS Change Advisory Board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Implemented by (analyst)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Validated by (analyst)</w:t>
            </w:r>
          </w:p>
        </w:tc>
        <w:tc>
          <w:p/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CHG-2026-0431</dc:title>
  <dc:creator>ACS Cyber Lab — SI-M5-L3</dc:creator>
  <cp:keywords/>
  <dcterms:created xsi:type="dcterms:W3CDTF">2026-08-16T22:40:06Z</dcterms:created>
  <dcterms:modified xsi:type="dcterms:W3CDTF">2026-08-16T22:40:06Z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Advanced Cyber Solutions (ACS) — Security Operations</vt:lpwstr>
  </property>
</Properties>
</file>