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Classification Worksheet</w:t>
      </w:r>
    </w:p>
    <w:p>
      <w:r>
        <w:t>CMMC Level 1 — Media Protection (MP-M1-L1)</w:t>
      </w:r>
    </w:p>
    <w:p>
      <w:r>
        <w:t>Pod: PodNN     Student: ____________________     Date: __________</w:t>
      </w:r>
    </w:p>
    <w:p>
      <w:pPr>
        <w:pStyle w:val="Heading1"/>
      </w:pPr>
      <w:r>
        <w:t>Instructions</w:t>
      </w:r>
    </w:p>
    <w:p>
      <w:r>
        <w:t>Inspect both virtual media files. Record whether each contains Federal Contract Information (FCI), cite the evidence you observed, and complete MediaClassificationResponses.csv for automated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FCI / Non-FCI</w:t>
            </w:r>
          </w:p>
        </w:tc>
        <w:tc>
          <w:tcPr>
            <w:tcW w:type="dxa" w:w="2160"/>
          </w:tcPr>
          <w:p>
            <w:r>
              <w:t>Evidence Observed</w:t>
            </w:r>
          </w:p>
        </w:tc>
        <w:tc>
          <w:tcPr>
            <w:tcW w:type="dxa" w:w="2160"/>
          </w:tcPr>
          <w:p>
            <w:r>
              <w:t>Handling Requirement</w:t>
            </w:r>
          </w:p>
        </w:tc>
      </w:tr>
      <w:tr>
        <w:tc>
          <w:tcPr>
            <w:tcW w:type="dxa" w:w="2160"/>
          </w:tcPr>
          <w:p>
            <w:r>
              <w:t>PNN-FCI-USB.vhdx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PNN-Employee-Handbook.vhdx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Assessment Notes</w:t>
      </w:r>
    </w:p>
    <w:p>
      <w:r>
        <w:t>Explain why ordinary business information is not automatically FCI and why media classification follows the information stored on it.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