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92B"/>
          <w:sz w:val="30"/>
        </w:rPr>
        <w:t>ТЕХНИЧЕСКОЕ ЗАДАНИЕ</w:t>
      </w:r>
    </w:p>
    <w:p>
      <w:pPr>
        <w:pStyle w:val="Title"/>
        <w:jc w:val="center"/>
      </w:pPr>
      <w:r>
        <w:t>Единая система управления предприятием общественного питания «ЦЕХ»</w:t>
      </w:r>
    </w:p>
    <w:p>
      <w:pPr>
        <w:jc w:val="center"/>
      </w:pPr>
      <w:r>
        <w:t>Архитектура • функции • расчёты • нормативные документы • AI • приёмка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Значение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Версия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1.0 — базовое ТЗ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Дата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20 октября 2026 г.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Назначение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Консолидация наработок ЦЕХ, кассового контура, библиотеки ТТК и материалов MonChef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Юрисдикция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Российская Федерация; применимость требований подтверждается отдельно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Статус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Проектное ТЗ, не заключение о соответствии и не подтверждение готовности исходного ПО</w:t>
            </w:r>
          </w:p>
        </w:tc>
      </w:tr>
    </w:tbl>
    <w:p>
      <w:pPr>
        <w:spacing w:after="20"/>
      </w:pPr>
    </w:p>
    <w:p>
      <w:pPr>
        <w:spacing w:after="60"/>
      </w:pPr>
      <w:r>
        <w:t>Для разработчиков, владельца продукта, технолога, специалиста по пищевой безопасности, экономиста и ответственных за эксплуатацию.</w:t>
      </w:r>
    </w:p>
    <w:p>
      <w:r>
        <w:br w:type="page"/>
      </w:r>
    </w:p>
    <w:p>
      <w:pPr>
        <w:pStyle w:val="Heading1"/>
      </w:pPr>
      <w:r>
        <w:t>1. Цель и границы проекта</w:t>
      </w:r>
    </w:p>
    <w:p>
      <w:pPr>
        <w:spacing w:after="60"/>
      </w:pPr>
      <w:r>
        <w:t>Создать единую многопользовательскую систему, где владелец регистрируется по email, описывает предприятие, площадки, цеха, оборудование, процессы и сотрудников. На основе данных программа формирует рабочую конфигурацию: роли, справочники, журналы, контрольные процедуры, ТТК, склады, документы и экономические панели.</w:t>
      </w:r>
    </w:p>
    <w:p>
      <w:pPr>
        <w:pStyle w:val="Heading2"/>
      </w:pPr>
      <w:r>
        <w:t>1.1. Принципы</w:t>
      </w:r>
    </w:p>
    <w:p>
      <w:pPr>
        <w:pStyle w:val="ListBullet"/>
        <w:spacing w:after="20"/>
      </w:pPr>
      <w:r>
        <w:t>Единый источник истины; изоляция данных организаций и площадок на сервере.</w:t>
      </w:r>
    </w:p>
    <w:p>
      <w:pPr>
        <w:pStyle w:val="ListBullet"/>
        <w:spacing w:after="20"/>
      </w:pPr>
      <w:r>
        <w:t>Версионирование рецептур, документов, нормативных источников, шаблонов и алгоритмов.</w:t>
      </w:r>
    </w:p>
    <w:p>
      <w:pPr>
        <w:pStyle w:val="ListBullet"/>
        <w:spacing w:after="20"/>
      </w:pPr>
      <w:r>
        <w:t>Расчёты детерминированы и воспроизводимы по снимку входных данных.</w:t>
      </w:r>
    </w:p>
    <w:p>
      <w:pPr>
        <w:pStyle w:val="ListBullet"/>
        <w:spacing w:after="20"/>
      </w:pPr>
      <w:r>
        <w:t>AI анализирует и предлагает, но не утверждает документы, не придумывает нормативы и не подменяет измерения.</w:t>
      </w:r>
    </w:p>
    <w:p>
      <w:pPr>
        <w:pStyle w:val="ListBullet"/>
        <w:spacing w:after="20"/>
      </w:pPr>
      <w:r>
        <w:t>Критические действия журналируются: кто, когда, что изменил, основание и результат.</w:t>
      </w:r>
    </w:p>
    <w:p>
      <w:pPr>
        <w:pStyle w:val="ListBullet"/>
        <w:spacing w:after="20"/>
      </w:pPr>
      <w:r>
        <w:t>Неизвестное не подменяется нулём или догадкой; обязательные пробелы блокируют утверждение.</w:t>
      </w:r>
    </w:p>
    <w:p>
      <w:pPr>
        <w:pStyle w:val="ListBullet"/>
        <w:spacing w:after="20"/>
      </w:pPr>
      <w:r>
        <w:t>Сначала аудит и консолидация существующего кода, затем развитие; не переписывать всё без причины.</w:t>
      </w:r>
    </w:p>
    <w:p>
      <w:pPr>
        <w:pStyle w:val="Heading2"/>
      </w:pPr>
      <w:r>
        <w:t>1.2. Объём функций</w:t>
      </w:r>
    </w:p>
    <w:p>
      <w:pPr>
        <w:pStyle w:val="ListBullet"/>
        <w:spacing w:after="20"/>
      </w:pPr>
      <w:r>
        <w:t>Регистрация, подтверждение email, организации, площадки, приглашения сотрудников, роли и права.</w:t>
      </w:r>
    </w:p>
    <w:p>
      <w:pPr>
        <w:pStyle w:val="ListBullet"/>
        <w:spacing w:after="20"/>
      </w:pPr>
      <w:r>
        <w:t>Паспорт предприятия, помещения, зоны, цеха, оборудование, мойки, холодильники, технологические потоки.</w:t>
      </w:r>
    </w:p>
    <w:p>
      <w:pPr>
        <w:pStyle w:val="ListBullet"/>
        <w:spacing w:after="20"/>
      </w:pPr>
      <w:r>
        <w:t>Справочники сырья, поставщиков, единиц, аллергенов, пищевой ценности и документов-оснований.</w:t>
      </w:r>
    </w:p>
    <w:p>
      <w:pPr>
        <w:pStyle w:val="ListBullet"/>
        <w:spacing w:after="20"/>
      </w:pPr>
      <w:r>
        <w:t>ТТК, рецептуры, версии, полуфабрикаты, выход, потери, КБЖУ, себестоимость и масштабирование.</w:t>
      </w:r>
    </w:p>
    <w:p>
      <w:pPr>
        <w:pStyle w:val="ListBullet"/>
        <w:spacing w:after="20"/>
      </w:pPr>
      <w:r>
        <w:t>ТУ и иные нормативные документы там, где нужны; генерация и согласование.</w:t>
      </w:r>
    </w:p>
    <w:p>
      <w:pPr>
        <w:pStyle w:val="ListBullet"/>
        <w:spacing w:after="20"/>
      </w:pPr>
      <w:r>
        <w:t>Закупки, партии, склад, FEFO/FIFO, инвентаризация, списания, производство и прослеживаемость.</w:t>
      </w:r>
    </w:p>
    <w:p>
      <w:pPr>
        <w:pStyle w:val="ListBullet"/>
        <w:spacing w:after="20"/>
      </w:pPr>
      <w:r>
        <w:t>ХАССП, производственный контроль, журналы, отклонения, CAPA и доказательства.</w:t>
      </w:r>
    </w:p>
    <w:p>
      <w:pPr>
        <w:pStyle w:val="ListBullet"/>
        <w:spacing w:after="20"/>
      </w:pPr>
      <w:r>
        <w:t>Обучение, тесты, инструктажи, охрана труда и сроки документов по применимости.</w:t>
      </w:r>
    </w:p>
    <w:p>
      <w:pPr>
        <w:pStyle w:val="ListBullet"/>
        <w:spacing w:after="20"/>
      </w:pPr>
      <w:r>
        <w:t>POS/касса, выручка, фудкост, маржа, отчёты, AI/OCR, уведомления, аудит, backup/restore.</w:t>
      </w:r>
    </w:p>
    <w:p>
      <w:pPr>
        <w:pStyle w:val="Heading2"/>
      </w:pPr>
      <w:r>
        <w:t>1.3. Не входит без отдельного проекта</w:t>
      </w:r>
    </w:p>
    <w:p>
      <w:pPr>
        <w:pStyle w:val="ListBullet"/>
        <w:spacing w:after="20"/>
      </w:pPr>
      <w:r>
        <w:t>Юридическая гарантия соответствия реального объекта санитарным требованиям.</w:t>
      </w:r>
    </w:p>
    <w:p>
      <w:pPr>
        <w:pStyle w:val="ListBullet"/>
        <w:spacing w:after="20"/>
      </w:pPr>
      <w:r>
        <w:t>Автоматическое создание лабораторных протоколов, деклараций или официальных заключений.</w:t>
      </w:r>
    </w:p>
    <w:p>
      <w:pPr>
        <w:pStyle w:val="ListBullet"/>
        <w:spacing w:after="20"/>
      </w:pPr>
      <w:r>
        <w:t>Назначение срока годности без подтверждённого основания и необходимых испытаний.</w:t>
      </w:r>
    </w:p>
    <w:p>
      <w:pPr>
        <w:pStyle w:val="ListBullet"/>
        <w:spacing w:after="20"/>
      </w:pPr>
      <w:r>
        <w:t>Замена фискальной кассы/бухгалтерской системы вместо интеграции.</w:t>
      </w:r>
    </w:p>
    <w:p>
      <w:pPr>
        <w:pStyle w:val="ListBullet"/>
        <w:spacing w:after="20"/>
      </w:pPr>
      <w:r>
        <w:t>Управление физическим оборудованием без отдельной интеграции датчиков/контроллеров.</w:t>
      </w:r>
    </w:p>
    <w:p>
      <w:pPr>
        <w:pStyle w:val="Heading1"/>
      </w:pPr>
      <w:r>
        <w:t>2. Исходные архивы и консолидация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Материал</w:t>
            </w:r>
          </w:p>
        </w:tc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Действия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tsekh_CORE100_HARDENING_101_105.zip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Базовые модули, роли, аудит, склад, финансы, AI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Карта модулей/API/таблиц, тесты, дубли и конфликты ID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tsekh-kassa-63c8b4f.zip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Кассовый/операционный контур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Сверить продажи, возвраты, закрытие смен и списания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ttk(1).zip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Библиотека ТТК Excel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Инвентаризация, дубли, единицы, сохранение вариантов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Установка_MonChef_2026-10-13 (2).zip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Установщик, инструкции, роли, нормативы, таблицы, readiness report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Проверка известных дефектов и актуальности нормативов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tsekh_phase1_starter.zip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Целевая архитектура и начальные расчётные правила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Использовать как ориентир, а не как доказательство готовности</w:t>
            </w:r>
          </w:p>
        </w:tc>
      </w:tr>
    </w:tbl>
    <w:p>
      <w:pPr>
        <w:spacing w:after="20"/>
      </w:pPr>
    </w:p>
    <w:p>
      <w:pPr>
        <w:spacing w:after="60"/>
      </w:pPr>
      <w:r>
        <w:t>До разработки выпустить реестр компонентов с решением «сохранить / объединить / заменить / удалить», схемой зависимостей, миграционным планом, списком блокеров и проверенной резервной копией. Не сливать архивы поверх друг друга без анализа.</w:t>
      </w:r>
    </w:p>
    <w:p>
      <w:pPr>
        <w:pStyle w:val="Heading1"/>
      </w:pPr>
      <w:r>
        <w:t>3. Архитектурное дерево новой системы «ЦЕХ»</w:t>
      </w:r>
    </w:p>
    <w:p>
      <w:pPr>
        <w:spacing w:after="60"/>
      </w:pPr>
      <w:r>
        <w:t>Рекомендуется модульный монолит с доменными границами и версионируемым API; микросервисы — только при подтверждённой необходимости.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CEH / ЦЕХ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00 PLATFORM: Platform Admin, tenants, тарифы, audit, мониторинг, уведомления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01 IDENTITY &amp; ACCESS: email, подтверждение, восстановление, MFA, роли, scope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02 ENTERPRISE PROFILE: реквизиты, площадки, помещения, цеха, потоки, оборудование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03 MASTER DATA: сырьё, ингредиенты, поставщики, единицы, аллергены, КБЖУ, источники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04 RECIPE &amp; TECHNOLOGY: рецептуры, версии ТТК, полуфабрикаты, этапы, выходы, потери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05 CALCULATION ENGINE: брутто/нетто, выход, потери, масштабирование, КБЖУ, себестоимость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06 REGULATORY &amp; DOCUMENTS: источники, применимость, ТУ, регламенты, шаблоны, согласование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07 FOOD SAFETY / HACCP: опасности, PRP/OPRP/CCP, журналы, мониторинг, CAPA, отзыв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08 OPERATIONS: закупки, приёмка, партии, склад, FEFO/FIFO, производство, POS, продажи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09 PEOPLE &amp; TRAINING: сотрудники, инструкции, тесты, охрана труда, сроки/допуски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10 FINANCE &amp; MANAGEMENT: цены, себестоимость, фудкост, выручка, маржа, план-факт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11 AI COPILOT: OCR, поиск с цитатами, выявление конфликтов, рекомендации, human approval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12 INTEGRATIONS: POS, бухгалтерия, email, OCR/AI, IoT, API, webhooks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├── 13 DATA &amp; PLATFORM ENGINEERING: PostgreSQL, object storage, queues, migrations, backup/restore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└── 14 QUALITY &amp; GOVERNANCE: unit/integration/E2E/security tests, golden cases, release gates</w:t>
      </w:r>
    </w:p>
    <w:p>
      <w:pPr>
        <w:pStyle w:val="Heading2"/>
      </w:pPr>
      <w:r>
        <w:t>3.1. Стек — рекомендация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Слой</w:t>
            </w:r>
          </w:p>
        </w:tc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Цель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TypeScript + React/Next.js или единый эквивалент после аудита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Сохранить совместимый backend либо выбрать единый Node/Python; бизнес-правила не в UI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База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PostgreSQL или эквивалент с транзакциями, миграциями, tenant_id и аудитом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Файлы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S3-совместимое хранилище сканов и документов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Фоновые задачи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Очередь с retry, idempotency и dead-letter для OCR/импортов/PDF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AI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Адаптеры к провайдерам, цитирование источников, human approval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CI/CD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Автотесты, staging, миграции, rollback; критический тест провален — релиз запрещён</w:t>
            </w:r>
          </w:p>
        </w:tc>
      </w:tr>
    </w:tbl>
    <w:p>
      <w:pPr>
        <w:spacing w:after="20"/>
      </w:pPr>
    </w:p>
    <w:p>
      <w:pPr>
        <w:pStyle w:val="Heading1"/>
      </w:pPr>
      <w:r>
        <w:t>4. Роли и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Основные полномочия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Владелец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Настройки организации, экономика, приглашения, утверждение ключевых документов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Администратор предприятия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Площадки, роли, справочники, журналы, интеграции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Директор/управляющий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Операционные отчёты, задачи, контроль исполнения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Шеф/су-шеф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ТТК, рецептуры, производственные задания, выходы и списания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Технолог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Технологические параметры, расчёты, документы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Ответственный ХАССП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Опасности, журналы, CAPA, доказательства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Кладовщик/закупщик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Заказы, приёмка, партии, склад, инвентаризация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Сотрудник цеха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Назначенные задания и журналы без изменения утверждённых норм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Бухгалтер/экономист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Цены, себестоимость, выручка, отчёты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HR/обучение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Сотрудники, тесты, инструктажи и сроки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Аудитор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Чтение назначенных документов и доказательств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Администратор платформы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Техническое сопровождение с минимальными привилегиями и аудитом</w:t>
            </w:r>
          </w:p>
        </w:tc>
      </w:tr>
    </w:tbl>
    <w:p>
      <w:pPr>
        <w:spacing w:after="20"/>
      </w:pPr>
    </w:p>
    <w:p>
      <w:pPr>
        <w:spacing w:after="60"/>
      </w:pPr>
      <w:r>
        <w:t>RBAC проверяется на backend для каждого действия и объекта. Каждый запрос ограничивается organization_id/tenant_id и site_id, если применимо. Скрытая кнопка не является защитой. При увольнении доступ блокируется, история сохраняется.</w:t>
      </w:r>
    </w:p>
    <w:p>
      <w:pPr>
        <w:pStyle w:val="Heading1"/>
      </w:pPr>
      <w:r>
        <w:t>5. Регистрация и мастер «Сформировать предприятие»</w:t>
      </w:r>
    </w:p>
    <w:p>
      <w:pPr>
        <w:pStyle w:val="ListNumber"/>
        <w:spacing w:after="40"/>
      </w:pPr>
      <w:r>
        <w:t>Регистрация по email, подтверждение, восстановление, политика безопасности и персональных данных.</w:t>
      </w:r>
    </w:p>
    <w:p>
      <w:pPr>
        <w:pStyle w:val="ListNumber"/>
        <w:spacing w:after="40"/>
      </w:pPr>
      <w:r>
        <w:t>Профиль ИП/ООО, название, ИНН/реквизиты где применимо, телефон, ответственный, регион, часовой пояс и валюта.</w:t>
      </w:r>
    </w:p>
    <w:p>
      <w:pPr>
        <w:pStyle w:val="ListNumber"/>
        <w:spacing w:after="40"/>
      </w:pPr>
      <w:r>
        <w:t>Тип объекта и процессы: ресторан/кафе/столовая/кейтеринг/доставка; посадочные места, режим и объём выпуска.</w:t>
      </w:r>
    </w:p>
    <w:p>
      <w:pPr>
        <w:pStyle w:val="ListNumber"/>
        <w:spacing w:after="40"/>
      </w:pPr>
      <w:r>
        <w:t>Площадки, помещения, фактические цеха, зоны и маршруты сырья/готовой продукции.</w:t>
      </w:r>
    </w:p>
    <w:p>
      <w:pPr>
        <w:pStyle w:val="ListNumber"/>
        <w:spacing w:after="40"/>
      </w:pPr>
      <w:r>
        <w:t>Оборудование: тип, модель, инвентарный номер, расположение, состояние, обслуживание и калибровка приборов.</w:t>
      </w:r>
    </w:p>
    <w:p>
      <w:pPr>
        <w:pStyle w:val="ListNumber"/>
        <w:spacing w:after="40"/>
      </w:pPr>
      <w:r>
        <w:t>Инфраструктура: мойки, холодильники/морозильники, вода, вентиляция, уборка, отходы, хранение и виды обработки.</w:t>
      </w:r>
    </w:p>
    <w:p>
      <w:pPr>
        <w:pStyle w:val="ListNumber"/>
        <w:spacing w:after="40"/>
      </w:pPr>
      <w:r>
        <w:t>Приглашение персонала: email, ФИО, должность, цех, роль, ответственность и обучение.</w:t>
      </w:r>
    </w:p>
    <w:p>
      <w:pPr>
        <w:pStyle w:val="ListNumber"/>
        <w:spacing w:after="40"/>
      </w:pPr>
      <w:r>
        <w:t>Импорт справочников и ТТК с preview, проверкой единиц/дубликатов и возможностью отмены.</w:t>
      </w:r>
    </w:p>
    <w:p>
      <w:pPr>
        <w:pStyle w:val="ListNumber"/>
        <w:spacing w:after="40"/>
      </w:pPr>
      <w:r>
        <w:t>Генерация проекта конфигурации: роли, склады, журналы, шаблоны, контрольные задачи и маршруты.</w:t>
      </w:r>
    </w:p>
    <w:p>
      <w:pPr>
        <w:pStyle w:val="ListNumber"/>
        <w:spacing w:after="40"/>
      </w:pPr>
      <w:r>
        <w:t>Валидация. DRAFT до заполнения, CONFIGURED после проверки, COMPLIANCE_REVIEW после назначения нормативной проверки. Соответствие не выставляется автоматически.</w:t>
      </w:r>
    </w:p>
    <w:p>
      <w:pPr>
        <w:pStyle w:val="ListNumber"/>
        <w:spacing w:after="40"/>
      </w:pPr>
      <w:r>
        <w:t>Итоговый чек-лист: создано, незаполнено, требует документа, физической проверки или утверждения.</w:t>
      </w:r>
    </w:p>
    <w:p>
      <w:pPr>
        <w:pStyle w:val="Heading1"/>
      </w:pPr>
      <w:r>
        <w:t>6. Справочники и качество данных</w:t>
      </w:r>
    </w:p>
    <w:p>
      <w:pPr>
        <w:pStyle w:val="ListBullet"/>
        <w:spacing w:after="20"/>
      </w:pPr>
      <w:r>
        <w:t>Ингредиент: канонический ID, название, категория, производитель, спецификация, единицы закупки/рецептуры, поставщики, аллергены, пищевая ценность, документы.</w:t>
      </w:r>
    </w:p>
    <w:p>
      <w:pPr>
        <w:pStyle w:val="ListBullet"/>
        <w:spacing w:after="20"/>
      </w:pPr>
      <w:r>
        <w:t>Конвертация единиц — только при подтверждённом коэффициенте; неизвестное значение нельзя молча угадывать.</w:t>
      </w:r>
    </w:p>
    <w:p>
      <w:pPr>
        <w:pStyle w:val="ListBullet"/>
        <w:spacing w:after="20"/>
      </w:pPr>
      <w:r>
        <w:t>Аллергены и перекрёстный контакт выводятся из состава, спецификаций и процесса.</w:t>
      </w:r>
    </w:p>
    <w:p>
      <w:pPr>
        <w:pStyle w:val="ListBullet"/>
        <w:spacing w:after="20"/>
      </w:pPr>
      <w:r>
        <w:t>Пищевая ценность хранит источник, дату, форму продукта, метод, проверяющего и статус доверия.</w:t>
      </w:r>
    </w:p>
    <w:p>
      <w:pPr>
        <w:pStyle w:val="ListBullet"/>
        <w:spacing w:after="20"/>
      </w:pPr>
      <w:r>
        <w:t>Документы поставщика учитываются по применимости к товару и цепочке поставки.</w:t>
      </w:r>
    </w:p>
    <w:p>
      <w:pPr>
        <w:pStyle w:val="Heading1"/>
      </w:pPr>
      <w:r>
        <w:t>7. ТТК, рецептуры и полуфабрикаты</w:t>
      </w:r>
    </w:p>
    <w:p>
      <w:pPr>
        <w:pStyle w:val="ListBullet"/>
        <w:spacing w:after="20"/>
      </w:pPr>
      <w:r>
        <w:t>Карточка содержит ID, название, категорию, версию, автора, проверяющего, утверждающего, даты действия и причину изменения.</w:t>
      </w:r>
    </w:p>
    <w:p>
      <w:pPr>
        <w:pStyle w:val="ListBullet"/>
        <w:spacing w:after="20"/>
      </w:pPr>
      <w:r>
        <w:t>Ингредиенты хранят количество, базу брутто/нетто, единицу, версию ингредиента и источник пищевой ценности.</w:t>
      </w:r>
    </w:p>
    <w:p>
      <w:pPr>
        <w:pStyle w:val="ListBullet"/>
        <w:spacing w:after="20"/>
      </w:pPr>
      <w:r>
        <w:t>Этапы содержат операцию, оборудование, время и параметры обработки только при наличии обоснованного значения.</w:t>
      </w:r>
    </w:p>
    <w:p>
      <w:pPr>
        <w:pStyle w:val="ListBullet"/>
        <w:spacing w:after="20"/>
      </w:pPr>
      <w:r>
        <w:t>Выходы, порции, отходы и потери фиксируются по этапам; замеры отделены от нормативных коэффициентов.</w:t>
      </w:r>
    </w:p>
    <w:p>
      <w:pPr>
        <w:pStyle w:val="ListBullet"/>
        <w:spacing w:after="20"/>
      </w:pPr>
      <w:r>
        <w:t>Условия охлаждения, замораживания, размораживания, хранения и реализации — только по подтверждённому основанию.</w:t>
      </w:r>
    </w:p>
    <w:p>
      <w:pPr>
        <w:pStyle w:val="ListBullet"/>
        <w:spacing w:after="20"/>
      </w:pPr>
      <w:r>
        <w:t>Вложенный полуфабрикат привязан к конкретной версии рецептуры.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DRAFT → CALCULATED → VALIDATION_REQUIRED → REVIEW → APPROVED → ACTIVE</w:t>
      </w:r>
    </w:p>
    <w:p>
      <w:pPr>
        <w:spacing w:after="0"/>
        <w:ind w:left="216"/>
      </w:pPr>
      <w:r>
        <w:rPr>
          <w:rFonts w:ascii="Consolas" w:hAnsi="Consolas"/>
          <w:sz w:val="14"/>
        </w:rPr>
        <w:t xml:space="preserve">                         ↘ REJECTED → DRAFT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ACTIVE → SUPERSEDED / WITHDRAWN</w:t>
      </w:r>
    </w:p>
    <w:p>
      <w:pPr>
        <w:spacing w:after="60"/>
      </w:pPr>
      <w:r>
        <w:t>Опубликованная версия неизменяема. Правка создаёт новую версию; закрытая партия сохраняет точную версию ТТК и снимок входных данных.</w:t>
      </w:r>
    </w:p>
    <w:p>
      <w:pPr>
        <w:pStyle w:val="Heading1"/>
      </w:pPr>
      <w:r>
        <w:t>8. Расчётный движок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Показатель</w:t>
            </w:r>
          </w:p>
        </w:tc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Формула/правило</w:t>
            </w:r>
          </w:p>
        </w:tc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Валидация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Нетто из брутто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net = gross × k_primary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Коэффициент подтверждён для сырья/операции; иначе ошибка или запрос источника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Брутто из нетто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gross = net / k_primary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Проверить коэффициент и единицы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Выход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yield % = фактический выход / выбранная база входа × 100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База: брутто, нетто или масса перед операцией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Потери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loss % = (входная база − выход) / входная база × 100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Раздельно зачистка, размораживание, варка, жарка, выпечка, охлаждение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Масштабирование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базовое количество × целевые порции / базовые порции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Округление только на отображении/закупке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КБЖУ ингредиента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масса, г / 100 × нутриент на 100 г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Форма продукта, съедобная часть и источник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КБЖУ готового блюда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удержанный нутриент / выход готового блюда × 100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Удержание — только с основанием; маркировка «расчётное»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Себестоимость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количество в складской единице × цена единицы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Явные конвертации; упаковка, НДС, труд и накладные отдельно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Фудкост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себестоимость продаж / база выручки × 100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Задать базу скидок, возвратов, НДС и списания</w:t>
            </w:r>
          </w:p>
        </w:tc>
      </w:tr>
    </w:tbl>
    <w:p>
      <w:pPr>
        <w:spacing w:after="20"/>
      </w:pPr>
    </w:p>
    <w:p>
      <w:pPr>
        <w:pStyle w:val="Heading2"/>
      </w:pPr>
      <w:r>
        <w:t>8.1. Обязательные метаданные результата</w:t>
      </w:r>
    </w:p>
    <w:p>
      <w:pPr>
        <w:spacing w:after="0"/>
        <w:ind w:left="216"/>
      </w:pPr>
      <w:r>
        <w:rPr>
          <w:rFonts w:ascii="Consolas" w:hAnsi="Consolas"/>
          <w:sz w:val="14"/>
        </w:rPr>
        <w:t>CalculationResult { result_id, entity_version, algorithm_version, input_snapshot, input_hash, calculated_at, outputs, warnings[], errors[], missing_evidence[], source_refs[], reviewer_status }</w:t>
      </w:r>
    </w:p>
    <w:p>
      <w:pPr>
        <w:pStyle w:val="ListBullet"/>
        <w:spacing w:after="20"/>
      </w:pPr>
      <w:r>
        <w:t>Пустое значение, ноль и «не применимо» — разные состояния.</w:t>
      </w:r>
    </w:p>
    <w:p>
      <w:pPr>
        <w:pStyle w:val="ListBullet"/>
        <w:spacing w:after="20"/>
      </w:pPr>
      <w:r>
        <w:t>Коэффициенты потерь привязаны к сырью, операции, методу/оборудованию и источнику либо серии замеров.</w:t>
      </w:r>
    </w:p>
    <w:p>
      <w:pPr>
        <w:pStyle w:val="ListBullet"/>
        <w:spacing w:after="20"/>
      </w:pPr>
      <w:r>
        <w:t>Историческая себестоимость не меняется из-за новой закупочной цены.</w:t>
      </w:r>
    </w:p>
    <w:p>
      <w:pPr>
        <w:pStyle w:val="ListBullet"/>
        <w:spacing w:after="20"/>
      </w:pPr>
      <w:r>
        <w:t>КБЖУ по расчёту/спецификации не выдаётся за лабораторный анализ.</w:t>
      </w:r>
    </w:p>
    <w:p>
      <w:pPr>
        <w:pStyle w:val="ListBullet"/>
        <w:spacing w:after="20"/>
      </w:pPr>
      <w:r>
        <w:t>Расчёт должен воспроизводиться по сохранённому снимку входов и версии алгоритма.</w:t>
      </w:r>
    </w:p>
    <w:p>
      <w:pPr>
        <w:pStyle w:val="Heading1"/>
      </w:pPr>
      <w:r>
        <w:t>9. Нормативные документы и ТУ</w:t>
      </w:r>
    </w:p>
    <w:p>
      <w:pPr>
        <w:spacing w:after="60"/>
      </w:pPr>
      <w:r>
        <w:t>ТТК, технологическая инструкция/регламент, спецификация, стандарт организации, ТУ и документы подтверждения соответствия — разные типы документов. ТУ не создаются автоматически на каждое блюдо. Система рекомендует тип документа, а применимость подтверждает специалист.</w:t>
      </w:r>
    </w:p>
    <w:p>
      <w:pPr>
        <w:pStyle w:val="Heading2"/>
      </w:pPr>
      <w:r>
        <w:t>9.1. Реестр источников</w:t>
      </w:r>
    </w:p>
    <w:p>
      <w:pPr>
        <w:pStyle w:val="ListBullet"/>
        <w:spacing w:after="20"/>
      </w:pPr>
      <w:r>
        <w:t>ID, официальное название, издатель, номер/редакция, URL/файл, даты публикации/вступления/окончания действия.</w:t>
      </w:r>
    </w:p>
    <w:p>
      <w:pPr>
        <w:pStyle w:val="ListBullet"/>
        <w:spacing w:after="20"/>
      </w:pPr>
      <w:r>
        <w:t>Юрисдикция, обязательный/добровольный/методический статус, область применения и связанные процессы.</w:t>
      </w:r>
    </w:p>
    <w:p>
      <w:pPr>
        <w:pStyle w:val="ListBullet"/>
        <w:spacing w:after="20"/>
      </w:pPr>
      <w:r>
        <w:t>Точный пункт, дата проверки актуальности и проверившее лицо.</w:t>
      </w:r>
    </w:p>
    <w:p>
      <w:pPr>
        <w:pStyle w:val="ListBullet"/>
        <w:spacing w:after="20"/>
      </w:pPr>
      <w:r>
        <w:t>Связь «требование → риск → контроль → журнал/документ → доказательство → ответственный → частота → CAPA».</w:t>
      </w:r>
    </w:p>
    <w:p>
      <w:pPr>
        <w:pStyle w:val="ListBullet"/>
        <w:spacing w:after="20"/>
      </w:pPr>
      <w:r>
        <w:t>История редакций сохраняется; проект акта маркируется как проект.</w:t>
      </w:r>
    </w:p>
    <w:p>
      <w:pPr>
        <w:pStyle w:val="Heading2"/>
      </w:pPr>
      <w:r>
        <w:t>9.2. Генерация нормативного документа</w:t>
      </w:r>
    </w:p>
    <w:p>
      <w:pPr>
        <w:pStyle w:val="ListNumber"/>
        <w:spacing w:after="40"/>
      </w:pPr>
      <w:r>
        <w:t>Выбор цели и объекта: продукт, группа продуктов или процесс.</w:t>
      </w:r>
    </w:p>
    <w:p>
      <w:pPr>
        <w:pStyle w:val="ListNumber"/>
        <w:spacing w:after="40"/>
      </w:pPr>
      <w:r>
        <w:t>Проверка типа документа и применимости подтверждённых источников.</w:t>
      </w:r>
    </w:p>
    <w:p>
      <w:pPr>
        <w:pStyle w:val="ListNumber"/>
        <w:spacing w:after="40"/>
      </w:pPr>
      <w:r>
        <w:t>Черновик по применимости: область применения, идентификация, состав/сырьё, качество и безопасность, приёмка, методы контроля, хранение, транспортирование, упаковка/маркировка.</w:t>
      </w:r>
    </w:p>
    <w:p>
      <w:pPr>
        <w:pStyle w:val="ListNumber"/>
        <w:spacing w:after="40"/>
      </w:pPr>
      <w:r>
        <w:t>Вставляются только подтверждённые характеристики; обязательные неизвестные поля блокируют утверждение.</w:t>
      </w:r>
    </w:p>
    <w:p>
      <w:pPr>
        <w:pStyle w:val="ListNumber"/>
        <w:spacing w:after="40"/>
      </w:pPr>
      <w:r>
        <w:t>Проверка противоречий между составом, технологией, выходом, КБЖУ, аллергенами и режимами.</w:t>
      </w:r>
    </w:p>
    <w:p>
      <w:pPr>
        <w:pStyle w:val="ListNumber"/>
        <w:spacing w:after="40"/>
      </w:pPr>
      <w:r>
        <w:t>Review технологом, ответственным за безопасность и уполномоченным руководителем.</w:t>
      </w:r>
    </w:p>
    <w:p>
      <w:pPr>
        <w:pStyle w:val="ListNumber"/>
        <w:spacing w:after="40"/>
      </w:pPr>
      <w:r>
        <w:t>Номер/версия по правилам организации, дата действия, источники и снимок данных.</w:t>
      </w:r>
    </w:p>
    <w:p>
      <w:pPr>
        <w:pStyle w:val="ListNumber"/>
        <w:spacing w:after="40"/>
      </w:pPr>
      <w:r>
        <w:t>Экспорт DOCX/PDF, хранение шаблона, исходника и журнала согласования.</w:t>
      </w:r>
    </w:p>
    <w:p>
      <w:pPr>
        <w:spacing w:after="60"/>
      </w:pPr>
      <w:r>
        <w:t>Для ТУ в РФ проверить применимость ГОСТ Р 51740-2016 и законодательства о стандартизации. Не генерировать фиктивные регистрационные номера и не заявлять о внешней регистрации без факта такой процедуры.</w:t>
      </w:r>
    </w:p>
    <w:p>
      <w:pPr>
        <w:pStyle w:val="Heading1"/>
      </w:pPr>
      <w:r>
        <w:t>10. ХАССП и производственный контроль</w:t>
      </w:r>
    </w:p>
    <w:p>
      <w:pPr>
        <w:pStyle w:val="ListBullet"/>
        <w:spacing w:after="20"/>
      </w:pPr>
      <w:r>
        <w:t>Описание продукта, назначения, хранения и технологической схемы с подтверждением на месте.</w:t>
      </w:r>
    </w:p>
    <w:p>
      <w:pPr>
        <w:pStyle w:val="ListBullet"/>
        <w:spacing w:after="20"/>
      </w:pPr>
      <w:r>
        <w:t>Анализ биологических, химических, физических и иных опасностей по этапам, оценка риска и меры управления.</w:t>
      </w:r>
    </w:p>
    <w:p>
      <w:pPr>
        <w:pStyle w:val="ListBullet"/>
        <w:spacing w:after="20"/>
      </w:pPr>
      <w:r>
        <w:t>PRP/OPRP/CCP назначаются по анализу опасностей, не автоматически.</w:t>
      </w:r>
    </w:p>
    <w:p>
      <w:pPr>
        <w:pStyle w:val="ListBullet"/>
        <w:spacing w:after="20"/>
      </w:pPr>
      <w:r>
        <w:t>План мониторинга: что, где, как, частота, критерий/предел, прибор, ответственный, запись и реакция.</w:t>
      </w:r>
    </w:p>
    <w:p>
      <w:pPr>
        <w:pStyle w:val="ListBullet"/>
        <w:spacing w:after="20"/>
      </w:pPr>
      <w:r>
        <w:t>Журналы по применимости: приёмка, температуры, термообработка, охлаждение, уборка, дезинфекция, вода, оборудование, отходы, бракераж.</w:t>
      </w:r>
    </w:p>
    <w:p>
      <w:pPr>
        <w:pStyle w:val="ListBullet"/>
        <w:spacing w:after="20"/>
      </w:pPr>
      <w:r>
        <w:t>Отклонение связывается с партиями, запускает оценку риска, изоляцию, решение, CAPA и проверку эффективности.</w:t>
      </w:r>
    </w:p>
    <w:p>
      <w:pPr>
        <w:pStyle w:val="ListBullet"/>
        <w:spacing w:after="20"/>
      </w:pPr>
      <w:r>
        <w:t>Прослеживаемость от поставщика и партии сырья до производственной партии, блюда и чека; регулярное учение по отзыву.</w:t>
      </w:r>
    </w:p>
    <w:p>
      <w:pPr>
        <w:pStyle w:val="ListBullet"/>
        <w:spacing w:after="20"/>
      </w:pPr>
      <w:r>
        <w:t>Записи содержат время, автора, объект, значение/единицу, результат, доказательство и историю корректировок.</w:t>
      </w:r>
    </w:p>
    <w:p>
      <w:pPr>
        <w:pStyle w:val="ListBullet"/>
        <w:spacing w:after="20"/>
      </w:pPr>
      <w:r>
        <w:t>AI не заполняет задним числом отсутствующие измерения.</w:t>
      </w:r>
    </w:p>
    <w:p>
      <w:pPr>
        <w:pStyle w:val="Heading1"/>
      </w:pPr>
      <w:r>
        <w:t>11. Закупки, склад, производство, POS и экономика</w:t>
      </w:r>
    </w:p>
    <w:p>
      <w:pPr>
        <w:pStyle w:val="ListBullet"/>
        <w:spacing w:after="20"/>
      </w:pPr>
      <w:r>
        <w:t>Заказы поставщикам, приёмка, документы, входной контроль, отклонения и возвраты.</w:t>
      </w:r>
    </w:p>
    <w:p>
      <w:pPr>
        <w:pStyle w:val="ListBullet"/>
        <w:spacing w:after="20"/>
      </w:pPr>
      <w:r>
        <w:t>Партии сырья, статус качества, место хранения и подтверждённые условия/сроки.</w:t>
      </w:r>
    </w:p>
    <w:p>
      <w:pPr>
        <w:pStyle w:val="ListBullet"/>
        <w:spacing w:after="20"/>
      </w:pPr>
      <w:r>
        <w:t>FEFO для партий с датой окончания; блокировка просроченных и карантинных остатков.</w:t>
      </w:r>
    </w:p>
    <w:p>
      <w:pPr>
        <w:pStyle w:val="ListBullet"/>
        <w:spacing w:after="20"/>
      </w:pPr>
      <w:r>
        <w:t>Склады, температурные зоны, перемещения, инвентаризация, пересортица, отходы и списания по причинам.</w:t>
      </w:r>
    </w:p>
    <w:p>
      <w:pPr>
        <w:pStyle w:val="ListBullet"/>
        <w:spacing w:after="20"/>
      </w:pPr>
      <w:r>
        <w:t>Производственное задание хранит версию ТТК, план, входные партии, ответственного, фактический расход, выход и потери.</w:t>
      </w:r>
    </w:p>
    <w:p>
      <w:pPr>
        <w:pStyle w:val="ListBullet"/>
        <w:spacing w:after="20"/>
      </w:pPr>
      <w:r>
        <w:t>POS импортирует продажи/возвраты с уникальным ID; повторное событие не создаёт повторного списания.</w:t>
      </w:r>
    </w:p>
    <w:p>
      <w:pPr>
        <w:pStyle w:val="ListBullet"/>
        <w:spacing w:after="20"/>
      </w:pPr>
      <w:r>
        <w:t>Несопоставленная позиция продажи попадает в очередь, а не списывается молча.</w:t>
      </w:r>
    </w:p>
    <w:p>
      <w:pPr>
        <w:pStyle w:val="ListBullet"/>
        <w:spacing w:after="20"/>
      </w:pPr>
      <w:r>
        <w:t>Экономика: выручка, себестоимость продаж, фудкост, прибыль, маржа, списания, закупочные цены и план-факт.</w:t>
      </w:r>
    </w:p>
    <w:p>
      <w:pPr>
        <w:pStyle w:val="ListBullet"/>
        <w:spacing w:after="20"/>
      </w:pPr>
      <w:r>
        <w:t>У каждого KPI видны формула, база, период и дата обновления; управленческий учёт не заменяет кассу/бухгалтерию.</w:t>
      </w:r>
    </w:p>
    <w:p>
      <w:pPr>
        <w:pStyle w:val="Heading1"/>
      </w:pPr>
      <w:r>
        <w:t>12. Персонал, обучение и охрана труда</w:t>
      </w:r>
    </w:p>
    <w:p>
      <w:pPr>
        <w:pStyle w:val="ListBullet"/>
        <w:spacing w:after="20"/>
      </w:pPr>
      <w:r>
        <w:t>Профиль сотрудника, должность, площадка, цех, руководитель, статус и права.</w:t>
      </w:r>
    </w:p>
    <w:p>
      <w:pPr>
        <w:pStyle w:val="ListBullet"/>
        <w:spacing w:after="20"/>
      </w:pPr>
      <w:r>
        <w:t>Инструкции и курсы с версией, датой ознакомления и согласованным способом фиксации.</w:t>
      </w:r>
    </w:p>
    <w:p>
      <w:pPr>
        <w:pStyle w:val="ListBullet"/>
        <w:spacing w:after="20"/>
      </w:pPr>
      <w:r>
        <w:t>Тесты, проходной балл, число попыток, результаты, пересдачи и отчёты.</w:t>
      </w:r>
    </w:p>
    <w:p>
      <w:pPr>
        <w:pStyle w:val="ListBullet"/>
        <w:spacing w:after="20"/>
      </w:pPr>
      <w:r>
        <w:t>Календарь инструктажей и документов — только по применимости и подтверждённым срокам.</w:t>
      </w:r>
    </w:p>
    <w:p>
      <w:pPr>
        <w:pStyle w:val="ListBullet"/>
        <w:spacing w:after="20"/>
      </w:pPr>
      <w:r>
        <w:t>Уведомления ответственным; запрет допуска — только по утверждённому правилу.</w:t>
      </w:r>
    </w:p>
    <w:p>
      <w:pPr>
        <w:pStyle w:val="Heading1"/>
      </w:pPr>
      <w:r>
        <w:t>13. AI-агент: функции и ограничения</w:t>
      </w:r>
    </w:p>
    <w:p>
      <w:pPr>
        <w:pStyle w:val="ListBullet"/>
        <w:spacing w:after="20"/>
      </w:pPr>
      <w:r>
        <w:t>OCR документов в черновик с источником и уровнем уверенности.</w:t>
      </w:r>
    </w:p>
    <w:p>
      <w:pPr>
        <w:pStyle w:val="ListBullet"/>
        <w:spacing w:after="20"/>
      </w:pPr>
      <w:r>
        <w:t>Поиск по утверждённым нормам с цитатой, версией и датой актуальности.</w:t>
      </w:r>
    </w:p>
    <w:p>
      <w:pPr>
        <w:pStyle w:val="ListBullet"/>
        <w:spacing w:after="20"/>
      </w:pPr>
      <w:r>
        <w:t>Выявление конфликтов единиц, выхода, КБЖУ, аллергенов, цен, режимов и версий.</w:t>
      </w:r>
    </w:p>
    <w:p>
      <w:pPr>
        <w:pStyle w:val="ListBullet"/>
        <w:spacing w:after="20"/>
      </w:pPr>
      <w:r>
        <w:t>Анализ аномалий: потери, себестоимость, температуры, списания, пропущенные журналы.</w:t>
      </w:r>
    </w:p>
    <w:p>
      <w:pPr>
        <w:pStyle w:val="ListBullet"/>
        <w:spacing w:after="20"/>
      </w:pPr>
      <w:r>
        <w:t>Предложения CAPA с риском, причиной, затронутыми объектами, действиями, ответственным и критерием закрытия.</w:t>
      </w:r>
    </w:p>
    <w:p>
      <w:pPr>
        <w:pStyle w:val="ListBullet"/>
        <w:spacing w:after="20"/>
      </w:pPr>
      <w:r>
        <w:t>Запрещено автономно утверждать ТТК/ТУ, придумывать сроки/измерения/нормы, менять остатки/цены/закрытые журналы или выполнять необратимые действия.</w:t>
      </w:r>
    </w:p>
    <w:p>
      <w:pPr>
        <w:spacing w:after="60"/>
      </w:pPr>
      <w:r>
        <w:t>Для каждого AI-результата сохраняются задача, источники, версия модели/промпта, уверенность, ограничения, проверяющий и итоговое решение.</w:t>
      </w:r>
    </w:p>
    <w:p>
      <w:pPr>
        <w:pStyle w:val="Heading1"/>
      </w:pPr>
      <w:r>
        <w:t>14. Основные сущности и правила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Домен</w:t>
            </w:r>
          </w:p>
        </w:tc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Сущности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Доступ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User, Organization, Site, Membership, Role, Permission, Invitation, Session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Предприятие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EnterpriseProfile, Facility, Room, Zone, Workshop, ProcessFlow, Equipment, MeasuringDevice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Справочники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Ingredient, Product, Supplier, Unit, UnitConversion, Allergen, NutritionFact, EvidenceSource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Технология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Recipe, RecipeVersion, RecipeIngredient, ProcessStep, SemiFinishedGood, TTKDocument, YieldObservation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Расчёты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CalculationRun, InputSnapshot, Output, Warning, AlgorithmVersion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Нормативы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RegulatorySource, SourceVersion, Requirement, ApplicabilityRule, Control, Evidence, ReviewTask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Документы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Document, DocumentVersion, TemplateVersion, Approval, Attachment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Операции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PurchaseOrder, GoodsReceipt, StockLot, StockMovement, ProductionBatch, WasteRecord, POSOrder, Refund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Безопасность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Hazard, ControlMeasure, MonitoringPlan, MonitoringRecord, Deviation, CAPA, RecallExercise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Персонал/AI/аудит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EmployeeProfile, TrainingCourse, TestAttempt, AIJob, AIResult, Citation, AuditEvent, Notification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t>Каждая бизнес-запись имеет ID, tenant_id и при необходимости site_id.</w:t>
      </w:r>
    </w:p>
    <w:p>
      <w:pPr>
        <w:pStyle w:val="ListBullet"/>
        <w:spacing w:after="20"/>
      </w:pPr>
      <w:r>
        <w:t>Время хранится в UTC, денежные суммы — decimal с валютой.</w:t>
      </w:r>
    </w:p>
    <w:p>
      <w:pPr>
        <w:pStyle w:val="ListBullet"/>
        <w:spacing w:after="20"/>
      </w:pPr>
      <w:r>
        <w:t>Критичные записи имеют автора, время, версию, статус и аудиторский след.</w:t>
      </w:r>
    </w:p>
    <w:p>
      <w:pPr>
        <w:pStyle w:val="ListBullet"/>
        <w:spacing w:after="20"/>
      </w:pPr>
      <w:r>
        <w:t>Закрытые партии хранят снимки зависимостей; миграции тестируются на копии данных.</w:t>
      </w:r>
    </w:p>
    <w:p>
      <w:pPr>
        <w:pStyle w:val="Heading1"/>
      </w:pPr>
      <w:r>
        <w:t>15. Безопасность и нефункциональные требования</w:t>
      </w:r>
    </w:p>
    <w:p>
      <w:pPr>
        <w:pStyle w:val="ListBullet"/>
        <w:spacing w:after="20"/>
      </w:pPr>
      <w:r>
        <w:t>Серверная авторизация, защита от IDOR, tenant isolation, безопасные сессии и rate limits.</w:t>
      </w:r>
    </w:p>
    <w:p>
      <w:pPr>
        <w:pStyle w:val="ListBullet"/>
        <w:spacing w:after="20"/>
      </w:pPr>
      <w:r>
        <w:t>Современное адаптивное хэширование паролей; секреты интеграций отдельно от кода.</w:t>
      </w:r>
    </w:p>
    <w:p>
      <w:pPr>
        <w:pStyle w:val="ListBullet"/>
        <w:spacing w:after="20"/>
      </w:pPr>
      <w:r>
        <w:t>TLS, шифрование резервных копий, минимизация персональных данных, аудит доступа и экспорта.</w:t>
      </w:r>
    </w:p>
    <w:p>
      <w:pPr>
        <w:pStyle w:val="ListBullet"/>
        <w:spacing w:after="20"/>
      </w:pPr>
      <w:r>
        <w:t>Регулярный backup и проверка восстановления; предварительная цель MVP RPO ≤24 ч, RTO ≤8 ч.</w:t>
      </w:r>
    </w:p>
    <w:p>
      <w:pPr>
        <w:pStyle w:val="ListBullet"/>
        <w:spacing w:after="20"/>
      </w:pPr>
      <w:r>
        <w:t>Целевой SLO доступности ≥99,5%/месяц; p95 обычных чтений ≤2 с при согласованной нагрузке.</w:t>
      </w:r>
    </w:p>
    <w:p>
      <w:pPr>
        <w:pStyle w:val="ListBullet"/>
        <w:spacing w:after="20"/>
      </w:pPr>
      <w:r>
        <w:t>Длинные операции асинхронны; ошибки интеграций видны и доступны для повторной обработки.</w:t>
      </w:r>
    </w:p>
    <w:p>
      <w:pPr>
        <w:pStyle w:val="ListBullet"/>
        <w:spacing w:after="20"/>
      </w:pPr>
      <w:r>
        <w:t>Адаптивный интерфейс, доступность клавиатурой, понятные ошибки и достаточный контраст.</w:t>
      </w:r>
    </w:p>
    <w:p>
      <w:pPr>
        <w:pStyle w:val="ListBullet"/>
        <w:spacing w:after="20"/>
      </w:pPr>
      <w:r>
        <w:t>Для Apps Script/Sheets отдельно оценить квоты, конкурентность, транзакции, доступ и восстановление.</w:t>
      </w:r>
    </w:p>
    <w:p>
      <w:pPr>
        <w:pStyle w:val="Heading1"/>
      </w:pPr>
      <w:r>
        <w:t>16. Критерии приёмки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Сценарий</w:t>
            </w:r>
          </w:p>
        </w:tc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Регистрация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Email подтверждается; неподтверждённый пользователь не становится владельцем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Изоляция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Пользователь A не читает/меняет данные B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Формирование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Пропуски отображаются; соответствие не ставится автоматически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Роли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API проверяет права и область доступа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Импорт ТТК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Все исходники учтены, оригиналы сохранены, дубли не сливаются автоматически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Брутто/нетто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Нет подтверждённого коэффициента — нет молчаливого расчёта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Выход/потери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База массы указана; невозможные значения блокируются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КБЖУ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Эталон совпадает; источник и статус видны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Версии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Правка не переписывает историю партии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Документ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Есть источники и список пробелов; блокеры запрещают утверждение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ХАССП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Отклонение создаёт запись, связь с партией, задачу и CAPA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Traceability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По сырью найдены партии и продажи в пределах данных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AT-13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FEFO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Просроченная/карантинная партия блокируется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AT-14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POS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Повтор события не создаёт двойное списание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AT-15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Аудит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Изменения рецептур, цен, нормативов и прав прослеживаются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AT-16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AI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Источники цитируются, неподтверждённое маркируется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AT-17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AI limits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AI не утверждает и не выдумывает измерения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AT-18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Backup/restore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Восстановление проходит проверку целостности и E2E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AT-19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DOCX/PDF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Документ воспроизводим, поля/версии корректны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AT-20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Экономика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Контрольные показатели сверены, метод расчёта виден</w:t>
            </w:r>
          </w:p>
        </w:tc>
      </w:tr>
    </w:tbl>
    <w:p>
      <w:pPr>
        <w:spacing w:after="20"/>
      </w:pPr>
    </w:p>
    <w:p>
      <w:pPr>
        <w:spacing w:after="60"/>
      </w:pPr>
      <w:r>
        <w:t>Критические тесты проходят на production-подобной среде. Скриншот интерфейса не заменяет интеграционный тест.</w:t>
      </w:r>
    </w:p>
    <w:p>
      <w:pPr>
        <w:pStyle w:val="Heading1"/>
      </w:pPr>
      <w:r>
        <w:t>17. Этапы разработки и 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Этап</w:t>
            </w:r>
          </w:p>
        </w:tc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Работы</w:t>
            </w:r>
          </w:p>
        </w:tc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Результат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0. Аудит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Архивы, зависимости, тесты, ID, стек, риски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Каноническая версия, backup, реестр дефектов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1. Основа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Identity, tenant, RBAC, аудит, миграции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Регистрация и тесты изоляции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2. Паспорт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Мастер анкеты, цеха, оборудование, персонал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DRAFT/CONFIGURED/COMPLIANCE_REVIEW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3. Справочники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Сырьё, единицы, поставщики, импорт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Импорт с протоколом ошибок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4. Технология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ТТК, версии, полуфабрикаты, расчёты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Эталонные тесты и воспроизводимость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5. Нормативы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Реестр источников, применимость, генератор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Документы с источниками и согласованием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6. Операции/ХАССП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Склад, партии, производство, журналы, CAPA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Сквозной цикл сырьё → выпуск → продажа/отзыв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7. POS/экономика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Продажи, списания, фудкост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Сверка и идемпотентность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8. AI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OCR, поиск, аномалии, рекомендации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Цитирование и human approval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9. Релиз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Безопасность, нагрузка, backup/restore, обучение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Подписанный Go/No-Go</w:t>
            </w:r>
          </w:p>
        </w:tc>
      </w:tr>
    </w:tbl>
    <w:p>
      <w:pPr>
        <w:spacing w:after="20"/>
      </w:pPr>
    </w:p>
    <w:p>
      <w:pPr>
        <w:spacing w:after="60"/>
      </w:pPr>
      <w:r>
        <w:t>Переход к этапу — после прохождения критериев предыдущего этапа и документированного закрытия блокеров.</w:t>
      </w:r>
    </w:p>
    <w:p>
      <w:pPr>
        <w:pStyle w:val="Heading1"/>
      </w:pPr>
      <w:r>
        <w:t>18. Нормативная база — стартовый перечень</w:t>
      </w:r>
    </w:p>
    <w:p>
      <w:pPr>
        <w:spacing w:after="60"/>
      </w:pPr>
      <w:r>
        <w:t>Проверить официальные редакции, даты вступления в силу, переходные положения и применимость. Реестр в продукте должен иметь владельца актуализации и дату проверки.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Источник</w:t>
            </w:r>
          </w:p>
        </w:tc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Назначение</w:t>
            </w:r>
          </w:p>
        </w:tc>
        <w:tc>
          <w:tcPr>
            <w:tcW w:type="dxa" w:w="3408"/>
            <w:shd w:fill="EADFE2"/>
          </w:tcPr>
          <w:p>
            <w:r>
              <w:rPr>
                <w:b/>
                <w:sz w:val="16"/>
              </w:rPr>
              <w:t>Оговорка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ТР ТС 021/2011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Безопасность пищевой продукции и процедуры ХАССП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Проверить действующую редакцию и связанные регламенты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СанПиН 2.3/2.4.4282-26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Новые санитарные требования, заявленные действующими с 01.09.2026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Сверить официальный текст и переходные положения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СанПиН 2.3/2.4.3590-20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Историческая/переходная редакция, если применимо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Не применять автоматически после замены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ГОСТ Р 51740-2016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Построение и оформление ТУ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ТУ не нужны автоматически на каждое блюдо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ТР ТС 022/2011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Маркировка пищевой продукции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Применимость зависит от продукта/реализации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ТР ТС 005/2011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Безопасность упаковки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Если применяется упаковка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ФЗ №162-ФЗ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Стандартизация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Проверить актуальную редакцию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ФЗ №52-ФЗ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Санитарно-эпидемиологические требования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Проверить актуальную редакцию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ФЗ №152-ФЗ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Персональные данные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Юридическая проверка обработки/доступа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Требования к ККТ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POS/фискальные интеграции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Управленческий модуль не заменяет ККТ</w:t>
            </w:r>
          </w:p>
        </w:tc>
      </w:tr>
    </w:tbl>
    <w:p>
      <w:pPr>
        <w:spacing w:after="20"/>
      </w:pPr>
    </w:p>
    <w:p>
      <w:pPr>
        <w:pStyle w:val="ListBullet"/>
      </w:pPr>
      <w:r>
        <w:t>https://protect.gost.ru/tr/details/8df9092f-9ca8-4776-ba2a-7b6c678ff5ca</w:t>
      </w:r>
    </w:p>
    <w:p>
      <w:pPr>
        <w:pStyle w:val="ListBullet"/>
      </w:pPr>
      <w:r>
        <w:t>https://protect.gost.ru/gost/details/77a9bb71-47eb-43df-9d32-56659590f63c</w:t>
      </w:r>
    </w:p>
    <w:p>
      <w:pPr>
        <w:pStyle w:val="ListBullet"/>
      </w:pPr>
      <w:r>
        <w:t>https://www.consultant.ru/document/cons_doc_LAW_500397/</w:t>
      </w:r>
    </w:p>
    <w:p>
      <w:pPr>
        <w:pStyle w:val="ListBullet"/>
      </w:pPr>
      <w:r>
        <w:t>https://26.rospotrebnadzor.ru/press-center/pr/14072/</w:t>
      </w:r>
    </w:p>
    <w:p>
      <w:pPr>
        <w:spacing w:after="60"/>
      </w:pPr>
      <w:r>
        <w:t>Ссылки — старт проверки, а не подтверждение интеграции норм в продукт. Для нормативного ответа нужны точная редакция и дата проверки.</w:t>
      </w:r>
    </w:p>
    <w:p>
      <w:pPr>
        <w:pStyle w:val="Heading1"/>
      </w:pPr>
      <w:r>
        <w:t>19. Риски и снижение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Риск</w:t>
            </w:r>
          </w:p>
        </w:tc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Мера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Слияние архивов без анализа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Карта зависимостей, миграции, регрессия и backup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AI придумывает нормы/потери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Подтверждённые источники, блокирующие пробелы, утверждение человеком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Смешение ТТК и ТУ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Раздельные типы документов и правила применимости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КБЖУ без происхождения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Источник, метод, дата и статус результата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Перезапись истории партий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Immutable versions и снимки входов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Утечка между организациями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Tenant isolation tests и серверная авторизация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AI только на эмуляции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Реальные обезличенные тесты и метрики качества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Ошибочный срок годности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Не назначать без валидированного основания</w:t>
            </w:r>
          </w:p>
        </w:tc>
      </w:tr>
    </w:tbl>
    <w:p>
      <w:pPr>
        <w:spacing w:after="20"/>
      </w:pPr>
    </w:p>
    <w:p>
      <w:pPr>
        <w:pStyle w:val="Heading1"/>
      </w:pPr>
      <w:r>
        <w:t>20. Definition of Done</w:t>
      </w:r>
    </w:p>
    <w:p>
      <w:pPr>
        <w:pStyle w:val="ListBullet"/>
        <w:spacing w:after="20"/>
      </w:pPr>
      <w:r>
        <w:t>Критические тесты пройдены, блокирующие дефекты закрыты, версия сборки зафиксирована.</w:t>
      </w:r>
    </w:p>
    <w:p>
      <w:pPr>
        <w:pStyle w:val="ListBullet"/>
        <w:spacing w:after="20"/>
      </w:pPr>
      <w:r>
        <w:t>Регистрация, tenant isolation, RBAC, аудит, backup и restore проверены.</w:t>
      </w:r>
    </w:p>
    <w:p>
      <w:pPr>
        <w:pStyle w:val="ListBullet"/>
        <w:spacing w:after="20"/>
      </w:pPr>
      <w:r>
        <w:t>Все ТТК учтены, оригиналы сохранены, конфликты разрешены протоколом.</w:t>
      </w:r>
    </w:p>
    <w:p>
      <w:pPr>
        <w:pStyle w:val="ListBullet"/>
        <w:spacing w:after="20"/>
      </w:pPr>
      <w:r>
        <w:t>КБЖУ, выход, потери и себестоимость покрыты эталонными тестами.</w:t>
      </w:r>
    </w:p>
    <w:p>
      <w:pPr>
        <w:pStyle w:val="ListBullet"/>
        <w:spacing w:after="20"/>
      </w:pPr>
      <w:r>
        <w:t>Нормативные источники имеют редакцию, дату проверки, применимость и владельца.</w:t>
      </w:r>
    </w:p>
    <w:p>
      <w:pPr>
        <w:pStyle w:val="ListBullet"/>
        <w:spacing w:after="20"/>
      </w:pPr>
      <w:r>
        <w:t>Документ не утверждается при блокирующих пробелах; сохраняются источники и снимок данных.</w:t>
      </w:r>
    </w:p>
    <w:p>
      <w:pPr>
        <w:pStyle w:val="ListBullet"/>
        <w:spacing w:after="20"/>
      </w:pPr>
      <w:r>
        <w:t>Сквозной цикл сырьё → партия → блюдо → продажа/отзыв работает.</w:t>
      </w:r>
    </w:p>
    <w:p>
      <w:pPr>
        <w:pStyle w:val="ListBullet"/>
        <w:spacing w:after="20"/>
      </w:pPr>
      <w:r>
        <w:t>AI цитирует источники и соблюдает запреты автономных действий.</w:t>
      </w:r>
    </w:p>
    <w:p>
      <w:pPr>
        <w:pStyle w:val="ListBullet"/>
        <w:spacing w:after="20"/>
      </w:pPr>
      <w:r>
        <w:t>Есть инструкции развёртывания, эксплуатации, восстановления, обучения и реагирования.</w:t>
      </w:r>
    </w:p>
    <w:p>
      <w:pPr>
        <w:pStyle w:val="ListBullet"/>
        <w:spacing w:after="20"/>
      </w:pPr>
      <w:r>
        <w:t>Владелец продукта и ответственные специалисты подписали протокол приёмки.</w:t>
      </w:r>
    </w:p>
    <w:p>
      <w:pPr>
        <w:pStyle w:val="Heading1"/>
      </w:pPr>
      <w:r>
        <w:t>Приложение А. Сквозной сценарий</w:t>
      </w:r>
    </w:p>
    <w:p>
      <w:pPr>
        <w:pStyle w:val="ListNumber"/>
        <w:spacing w:after="40"/>
      </w:pPr>
      <w:r>
        <w:t>Владелец регистрируется и создаёт предприятие.</w:t>
      </w:r>
    </w:p>
    <w:p>
      <w:pPr>
        <w:pStyle w:val="ListNumber"/>
        <w:spacing w:after="40"/>
      </w:pPr>
      <w:r>
        <w:t>Описывает цеха, холодильники, мойки, оборудование и процессы; система показывает пробелы.</w:t>
      </w:r>
    </w:p>
    <w:p>
      <w:pPr>
        <w:pStyle w:val="ListNumber"/>
        <w:spacing w:after="40"/>
      </w:pPr>
      <w:r>
        <w:t>Приглашает технолога, су-шефа, кладовщика и ответственного ХАССП с разными правами.</w:t>
      </w:r>
    </w:p>
    <w:p>
      <w:pPr>
        <w:pStyle w:val="ListNumber"/>
        <w:spacing w:after="40"/>
      </w:pPr>
      <w:r>
        <w:t>Импортирует ТТК; система сохраняет оригиналы и показывает дубликаты/ошибки единиц.</w:t>
      </w:r>
    </w:p>
    <w:p>
      <w:pPr>
        <w:pStyle w:val="ListNumber"/>
        <w:spacing w:after="40"/>
      </w:pPr>
      <w:r>
        <w:t>Технолог задаёт подтверждённые данные; движок считает выход, потери, КБЖУ и себестоимость.</w:t>
      </w:r>
    </w:p>
    <w:p>
      <w:pPr>
        <w:pStyle w:val="ListNumber"/>
        <w:spacing w:after="40"/>
      </w:pPr>
      <w:r>
        <w:t>Генератор создаёт черновик и блокирует утверждение при отсутствии обязательных оснований.</w:t>
      </w:r>
    </w:p>
    <w:p>
      <w:pPr>
        <w:pStyle w:val="ListNumber"/>
        <w:spacing w:after="40"/>
      </w:pPr>
      <w:r>
        <w:t>Кладовщик принимает сырьё и партию; выпуск связывается с входными партиями.</w:t>
      </w:r>
    </w:p>
    <w:p>
      <w:pPr>
        <w:pStyle w:val="ListNumber"/>
        <w:spacing w:after="40"/>
      </w:pPr>
      <w:r>
        <w:t>Повар фиксирует фактический расход и выход полуфабриката.</w:t>
      </w:r>
    </w:p>
    <w:p>
      <w:pPr>
        <w:pStyle w:val="ListNumber"/>
        <w:spacing w:after="40"/>
      </w:pPr>
      <w:r>
        <w:t>POS-событие списывает сырьё; повтор не дублирует операцию.</w:t>
      </w:r>
    </w:p>
    <w:p>
      <w:pPr>
        <w:pStyle w:val="ListNumber"/>
        <w:spacing w:after="40"/>
      </w:pPr>
      <w:r>
        <w:t>Отклонение связывается с партией, создаёт CAPA; AI предлагает меры с источниками.</w:t>
      </w:r>
    </w:p>
    <w:p>
      <w:pPr>
        <w:pStyle w:val="ListNumber"/>
        <w:spacing w:after="40"/>
      </w:pPr>
      <w:r>
        <w:t>Владелец видит экономику, списания, задачи и статус нормативной проверки.</w:t>
      </w:r>
    </w:p>
    <w:p>
      <w:pPr>
        <w:pStyle w:val="Heading1"/>
      </w:pPr>
      <w:r>
        <w:t>Приложение Б. Решения по умолчанию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Вопрос</w:t>
            </w:r>
          </w:p>
        </w:tc>
        <w:tc>
          <w:tcPr>
            <w:tcW w:type="dxa" w:w="5112"/>
            <w:shd w:fill="EADFE2"/>
          </w:tcPr>
          <w:p>
            <w:r>
              <w:rPr>
                <w:b/>
                <w:sz w:val="16"/>
              </w:rPr>
              <w:t>Предлагаемое решение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Модель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SaaS, несколько организаций и площадок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Архитектура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Модульный монолит, доменные границы, API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База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PostgreSQL или эквивалент после аудита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Статус соответствия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Только после проверки с доказательствами и ответственным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КБЖУ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Расчётное с источником; лабораторное отдельно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Потери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Замеры и подтверждённые коэффициенты по этапам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Документы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Версии, DOCX/PDF, согласование и снимок данных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AI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Поиск с цитатами и human approval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Миграция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Поэтапная со сверкой и планом отката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Релиз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После критических тестов и успешного восстановления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ЦЕХ — Техническое задание v1.0 | 20.10.2026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B19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