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EC35" w14:textId="0091C121" w:rsidR="00BA2D08" w:rsidRPr="00250110" w:rsidRDefault="00BA2D08" w:rsidP="00BA2D08">
      <w:pPr>
        <w:pBdr>
          <w:bottom w:val="single" w:sz="4" w:space="1" w:color="auto"/>
        </w:pBdr>
        <w:rPr>
          <w:b/>
          <w:sz w:val="20"/>
          <w:szCs w:val="20"/>
        </w:rPr>
      </w:pPr>
      <w:r w:rsidRPr="00250110">
        <w:rPr>
          <w:b/>
          <w:sz w:val="20"/>
          <w:szCs w:val="20"/>
        </w:rPr>
        <w:t>EDUCATION</w:t>
      </w:r>
    </w:p>
    <w:p w14:paraId="1F5E641E" w14:textId="1A747084" w:rsidR="00B511A1" w:rsidRPr="00B511A1" w:rsidRDefault="00B511A1" w:rsidP="00B511A1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 w:rsidRPr="00B511A1">
        <w:rPr>
          <w:b/>
          <w:sz w:val="20"/>
          <w:szCs w:val="20"/>
        </w:rPr>
        <w:t>Lond</w:t>
      </w:r>
      <w:r>
        <w:rPr>
          <w:b/>
          <w:sz w:val="20"/>
          <w:szCs w:val="20"/>
        </w:rPr>
        <w:t>on School of Economics and Political Science</w:t>
      </w:r>
      <w:r w:rsidR="00E63E77">
        <w:rPr>
          <w:b/>
          <w:sz w:val="20"/>
          <w:szCs w:val="20"/>
        </w:rPr>
        <w:t xml:space="preserve"> (LSE)</w:t>
      </w:r>
      <w:r>
        <w:rPr>
          <w:b/>
          <w:sz w:val="20"/>
          <w:szCs w:val="20"/>
        </w:rPr>
        <w:tab/>
      </w:r>
      <w:r w:rsidRPr="00710060">
        <w:rPr>
          <w:b/>
          <w:sz w:val="20"/>
          <w:szCs w:val="20"/>
        </w:rPr>
        <w:t>London, United Kingdom</w:t>
      </w:r>
      <w:r>
        <w:rPr>
          <w:b/>
          <w:sz w:val="20"/>
          <w:szCs w:val="20"/>
        </w:rPr>
        <w:t xml:space="preserve"> </w:t>
      </w:r>
    </w:p>
    <w:p w14:paraId="06FB1F93" w14:textId="68514819" w:rsidR="00B511A1" w:rsidRDefault="00B511A1" w:rsidP="00B511A1">
      <w:pPr>
        <w:pStyle w:val="ResumeAlignRight"/>
        <w:tabs>
          <w:tab w:val="clear" w:pos="10080"/>
          <w:tab w:val="left" w:pos="9830"/>
        </w:tabs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MSc Accounting and Finance, Merit                                                                                                                                         2017 – 2018</w:t>
      </w:r>
    </w:p>
    <w:p w14:paraId="5B062A61" w14:textId="2221AA5F" w:rsidR="00530C8A" w:rsidRPr="00530C8A" w:rsidRDefault="00B511A1" w:rsidP="00BA2D08">
      <w:pPr>
        <w:pStyle w:val="ResumeAlignRight"/>
        <w:rPr>
          <w:bCs/>
          <w:sz w:val="20"/>
          <w:szCs w:val="20"/>
        </w:rPr>
      </w:pPr>
      <w:r w:rsidRPr="00B511A1">
        <w:rPr>
          <w:bCs/>
          <w:sz w:val="20"/>
          <w:szCs w:val="20"/>
        </w:rPr>
        <w:t>Dissertation: “The mechanics of the use of gift cards on the quality of the financial statement</w:t>
      </w:r>
      <w:r w:rsidR="00347E47">
        <w:rPr>
          <w:bCs/>
          <w:sz w:val="20"/>
          <w:szCs w:val="20"/>
        </w:rPr>
        <w:t>s</w:t>
      </w:r>
      <w:r w:rsidRPr="00B511A1">
        <w:rPr>
          <w:bCs/>
          <w:sz w:val="20"/>
          <w:szCs w:val="20"/>
        </w:rPr>
        <w:t xml:space="preserve">” </w:t>
      </w:r>
    </w:p>
    <w:p w14:paraId="485A2601" w14:textId="68FA07B2" w:rsidR="00710060" w:rsidRPr="00710060" w:rsidRDefault="00710060" w:rsidP="00BA2D08">
      <w:pPr>
        <w:pStyle w:val="ResumeAlignRight"/>
        <w:rPr>
          <w:bCs/>
          <w:i/>
          <w:iCs/>
          <w:sz w:val="20"/>
          <w:szCs w:val="20"/>
        </w:rPr>
      </w:pPr>
      <w:r w:rsidRPr="00710060">
        <w:rPr>
          <w:bCs/>
          <w:i/>
          <w:iCs/>
          <w:sz w:val="20"/>
          <w:szCs w:val="20"/>
        </w:rPr>
        <w:t>Summer School LSE – FM250 Finance, grade: A+</w:t>
      </w:r>
      <w:r>
        <w:rPr>
          <w:bCs/>
          <w:i/>
          <w:iCs/>
          <w:sz w:val="20"/>
          <w:szCs w:val="20"/>
        </w:rPr>
        <w:t xml:space="preserve">, top 20% of the participants                                                                                2017 </w:t>
      </w:r>
    </w:p>
    <w:p w14:paraId="4B005231" w14:textId="1694A89A" w:rsidR="00B511A1" w:rsidRPr="00B511A1" w:rsidRDefault="00B511A1" w:rsidP="00BA2D08">
      <w:pPr>
        <w:pStyle w:val="ResumeAlignRight"/>
        <w:rPr>
          <w:b/>
          <w:sz w:val="20"/>
          <w:szCs w:val="20"/>
        </w:rPr>
      </w:pPr>
      <w:r w:rsidRPr="00B511A1">
        <w:rPr>
          <w:b/>
          <w:sz w:val="20"/>
          <w:szCs w:val="20"/>
        </w:rPr>
        <w:t xml:space="preserve">University of Bristol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Bristol</w:t>
      </w:r>
      <w:proofErr w:type="spellEnd"/>
      <w:r>
        <w:rPr>
          <w:b/>
          <w:sz w:val="20"/>
          <w:szCs w:val="20"/>
        </w:rPr>
        <w:t>, United Kingdom</w:t>
      </w:r>
    </w:p>
    <w:p w14:paraId="5174016E" w14:textId="785245AB" w:rsidR="00B511A1" w:rsidRDefault="00B511A1" w:rsidP="00710060">
      <w:pPr>
        <w:pStyle w:val="ResumeAlignRight"/>
        <w:tabs>
          <w:tab w:val="clear" w:pos="10080"/>
          <w:tab w:val="right" w:pos="10800"/>
        </w:tabs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BSc Economics, First-class </w:t>
      </w:r>
      <w:r w:rsidR="00510BAE">
        <w:rPr>
          <w:bCs/>
          <w:i/>
          <w:iCs/>
          <w:sz w:val="20"/>
          <w:szCs w:val="20"/>
        </w:rPr>
        <w:t>honours</w:t>
      </w:r>
      <w:r>
        <w:rPr>
          <w:bCs/>
          <w:i/>
          <w:iCs/>
          <w:sz w:val="20"/>
          <w:szCs w:val="20"/>
        </w:rPr>
        <w:t xml:space="preserve">, top 15% of the graduating class </w:t>
      </w:r>
      <w:r w:rsidR="00710060">
        <w:rPr>
          <w:bCs/>
          <w:i/>
          <w:iCs/>
          <w:sz w:val="20"/>
          <w:szCs w:val="20"/>
        </w:rPr>
        <w:tab/>
        <w:t>2014-2017</w:t>
      </w:r>
    </w:p>
    <w:p w14:paraId="7E75C2B7" w14:textId="25AB7458" w:rsidR="00B511A1" w:rsidRDefault="00B511A1" w:rsidP="00BA2D08">
      <w:pPr>
        <w:pStyle w:val="ResumeAlignRight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Modules: Fundamentals of Finance and Accounting, Taxation (highest mark in the cohort), Advanced Microeconomics, Econometrics </w:t>
      </w:r>
    </w:p>
    <w:p w14:paraId="3D9B0CD7" w14:textId="53AEA48B" w:rsidR="00B511A1" w:rsidRDefault="00710060" w:rsidP="00BA2D08">
      <w:pPr>
        <w:pStyle w:val="ResumeAlignRight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Development Economics</w:t>
      </w:r>
      <w:r w:rsidR="00327C83">
        <w:rPr>
          <w:bCs/>
          <w:i/>
          <w:iCs/>
          <w:sz w:val="20"/>
          <w:szCs w:val="20"/>
        </w:rPr>
        <w:t>, Applied Econometrics</w:t>
      </w:r>
      <w:r>
        <w:rPr>
          <w:bCs/>
          <w:i/>
          <w:iCs/>
          <w:sz w:val="20"/>
          <w:szCs w:val="20"/>
        </w:rPr>
        <w:t>, Macroeconomic Theory and Polic</w:t>
      </w:r>
      <w:r w:rsidR="00327C83">
        <w:rPr>
          <w:bCs/>
          <w:i/>
          <w:iCs/>
          <w:sz w:val="20"/>
          <w:szCs w:val="20"/>
        </w:rPr>
        <w:t xml:space="preserve">y  </w:t>
      </w:r>
    </w:p>
    <w:p w14:paraId="08FE6168" w14:textId="1B435E71" w:rsidR="00710060" w:rsidRPr="00710060" w:rsidRDefault="00710060" w:rsidP="00710060">
      <w:pPr>
        <w:pStyle w:val="ResumeAlignRight"/>
        <w:tabs>
          <w:tab w:val="left" w:pos="10080"/>
        </w:tabs>
        <w:rPr>
          <w:b/>
          <w:i/>
          <w:iCs/>
          <w:sz w:val="20"/>
          <w:szCs w:val="20"/>
        </w:rPr>
      </w:pPr>
      <w:r w:rsidRPr="00710060">
        <w:rPr>
          <w:b/>
          <w:i/>
          <w:iCs/>
          <w:sz w:val="20"/>
          <w:szCs w:val="20"/>
        </w:rPr>
        <w:t>Maharaja Sawai Man Singh School</w:t>
      </w:r>
      <w:r>
        <w:rPr>
          <w:b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710060">
        <w:rPr>
          <w:b/>
          <w:sz w:val="20"/>
          <w:szCs w:val="20"/>
        </w:rPr>
        <w:t>Jaipur, India</w:t>
      </w:r>
    </w:p>
    <w:p w14:paraId="7ADABD15" w14:textId="0C4A12EC" w:rsidR="00B511A1" w:rsidRDefault="00710060" w:rsidP="00BA2D08">
      <w:pPr>
        <w:pStyle w:val="ResumeAlignRight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All India Secondary School Examination, 94.2% (Top 2% of the graduating class</w:t>
      </w:r>
      <w:r w:rsidR="00327C83">
        <w:rPr>
          <w:bCs/>
          <w:i/>
          <w:iCs/>
          <w:sz w:val="20"/>
          <w:szCs w:val="20"/>
        </w:rPr>
        <w:t xml:space="preserve"> in commerce with Math</w:t>
      </w:r>
      <w:r>
        <w:rPr>
          <w:bCs/>
          <w:i/>
          <w:iCs/>
          <w:sz w:val="20"/>
          <w:szCs w:val="20"/>
        </w:rPr>
        <w:t xml:space="preserve">)                          </w:t>
      </w:r>
      <w:r w:rsidR="00327C83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 xml:space="preserve"> 2</w:t>
      </w:r>
      <w:r w:rsidR="00327C83">
        <w:rPr>
          <w:bCs/>
          <w:i/>
          <w:iCs/>
          <w:sz w:val="20"/>
          <w:szCs w:val="20"/>
        </w:rPr>
        <w:t>012-2013</w:t>
      </w:r>
    </w:p>
    <w:p w14:paraId="37AD56C7" w14:textId="212AA835" w:rsidR="00327C83" w:rsidRPr="00710060" w:rsidRDefault="00327C83" w:rsidP="00BA2D08">
      <w:pPr>
        <w:pStyle w:val="ResumeAlignRight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Secondary School Examination, 9/10 CGPA </w:t>
      </w:r>
      <w:r w:rsidR="00E63E77">
        <w:rPr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 2009-2010</w:t>
      </w:r>
    </w:p>
    <w:p w14:paraId="2234E7EC" w14:textId="77777777" w:rsidR="00BA2D08" w:rsidRPr="00250110" w:rsidRDefault="00BA2D08" w:rsidP="00BA2D08">
      <w:pPr>
        <w:pStyle w:val="ResumeAlignRight"/>
        <w:tabs>
          <w:tab w:val="left" w:pos="360"/>
        </w:tabs>
        <w:rPr>
          <w:b/>
          <w:sz w:val="6"/>
          <w:szCs w:val="6"/>
        </w:rPr>
      </w:pPr>
    </w:p>
    <w:p w14:paraId="03064AF9" w14:textId="77777777" w:rsidR="00390F2C" w:rsidRDefault="00390F2C" w:rsidP="00510BAE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8761D1D" w14:textId="4DE91CE5" w:rsidR="00510BAE" w:rsidRPr="00250110" w:rsidRDefault="00510BAE" w:rsidP="00510BAE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 EXPERIENCE </w:t>
      </w:r>
    </w:p>
    <w:p w14:paraId="3E7FB598" w14:textId="2D70B2C7" w:rsidR="009A5161" w:rsidRDefault="00510BAE" w:rsidP="00510BAE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TT International (</w:t>
      </w:r>
      <w:r>
        <w:rPr>
          <w:bCs/>
          <w:sz w:val="20"/>
          <w:szCs w:val="20"/>
        </w:rPr>
        <w:t>investment management)</w:t>
      </w:r>
      <w:r w:rsidR="009A5161">
        <w:rPr>
          <w:bCs/>
          <w:sz w:val="20"/>
          <w:szCs w:val="20"/>
        </w:rPr>
        <w:t xml:space="preserve">                                                                                                   </w:t>
      </w:r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London, United Kingdom                                                       </w:t>
      </w:r>
    </w:p>
    <w:p w14:paraId="23B129AA" w14:textId="44FC4907" w:rsidR="00510BAE" w:rsidRDefault="009A5161" w:rsidP="00510BAE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 w:rsidRPr="009A5161">
        <w:rPr>
          <w:bCs/>
          <w:i/>
          <w:iCs/>
          <w:sz w:val="20"/>
          <w:szCs w:val="20"/>
        </w:rPr>
        <w:t>Investments intern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510BAE">
        <w:rPr>
          <w:bCs/>
          <w:i/>
          <w:iCs/>
          <w:sz w:val="20"/>
          <w:szCs w:val="20"/>
        </w:rPr>
        <w:t>July 2018 – August 2018</w:t>
      </w:r>
    </w:p>
    <w:p w14:paraId="0647934B" w14:textId="35A5D832" w:rsidR="00510BAE" w:rsidRPr="00347E47" w:rsidRDefault="00510BAE" w:rsidP="009A5161">
      <w:pPr>
        <w:pStyle w:val="ResumeAlignRight"/>
        <w:numPr>
          <w:ilvl w:val="0"/>
          <w:numId w:val="5"/>
        </w:numPr>
        <w:tabs>
          <w:tab w:val="clear" w:pos="10080"/>
          <w:tab w:val="right" w:pos="10800"/>
        </w:tabs>
        <w:ind w:left="0" w:hanging="92"/>
        <w:rPr>
          <w:b/>
          <w:sz w:val="20"/>
          <w:szCs w:val="20"/>
        </w:rPr>
      </w:pPr>
      <w:r>
        <w:rPr>
          <w:sz w:val="20"/>
          <w:szCs w:val="20"/>
        </w:rPr>
        <w:t xml:space="preserve">Analysed sell-side reports for the International ex-Japan equities </w:t>
      </w:r>
      <w:r w:rsidR="00347E47">
        <w:rPr>
          <w:sz w:val="20"/>
          <w:szCs w:val="20"/>
        </w:rPr>
        <w:t xml:space="preserve">team and prepared comprehensive reports for the selected companies using the given models e.g. sum-of-the-digit and DCF valuation techniques and conformed to the investment </w:t>
      </w:r>
      <w:r w:rsidR="00075A22">
        <w:rPr>
          <w:sz w:val="20"/>
          <w:szCs w:val="20"/>
        </w:rPr>
        <w:t xml:space="preserve">frameworks </w:t>
      </w:r>
      <w:r w:rsidR="00347E47">
        <w:rPr>
          <w:sz w:val="20"/>
          <w:szCs w:val="20"/>
        </w:rPr>
        <w:t xml:space="preserve"> </w:t>
      </w:r>
    </w:p>
    <w:p w14:paraId="626DFDDD" w14:textId="037E8F93" w:rsidR="00347E47" w:rsidRPr="00347E47" w:rsidRDefault="00347E47" w:rsidP="009A5161">
      <w:pPr>
        <w:pStyle w:val="ResumeAlignRight"/>
        <w:numPr>
          <w:ilvl w:val="0"/>
          <w:numId w:val="5"/>
        </w:numPr>
        <w:tabs>
          <w:tab w:val="clear" w:pos="10080"/>
          <w:tab w:val="right" w:pos="10800"/>
        </w:tabs>
        <w:ind w:left="0" w:hanging="92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Attended meetings and conference calls with the top-management of the leading mid-cap companies to acquire additional information on financial performances and growth opportunities in the sector </w:t>
      </w:r>
    </w:p>
    <w:p w14:paraId="2956BE5D" w14:textId="3DA40366" w:rsidR="00347E47" w:rsidRPr="009A5161" w:rsidRDefault="00347E47" w:rsidP="009A5161">
      <w:pPr>
        <w:pStyle w:val="ResumeAlignRight"/>
        <w:numPr>
          <w:ilvl w:val="0"/>
          <w:numId w:val="5"/>
        </w:numPr>
        <w:tabs>
          <w:tab w:val="clear" w:pos="10080"/>
          <w:tab w:val="right" w:pos="10800"/>
        </w:tabs>
        <w:ind w:left="0" w:hanging="92"/>
        <w:rPr>
          <w:b/>
          <w:sz w:val="20"/>
          <w:szCs w:val="20"/>
        </w:rPr>
      </w:pPr>
      <w:r>
        <w:rPr>
          <w:bCs/>
          <w:sz w:val="20"/>
          <w:szCs w:val="20"/>
        </w:rPr>
        <w:t>Selected to attend the 4</w:t>
      </w:r>
      <w:r w:rsidRPr="00347E47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“Building an Investment Framework Conference” at Goldman Sachs Securities at the London office </w:t>
      </w:r>
    </w:p>
    <w:p w14:paraId="2BF80CD3" w14:textId="7CB60B89" w:rsidR="009A5161" w:rsidRPr="009A5161" w:rsidRDefault="009A5161" w:rsidP="009A5161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Institute for Policy Research Studies </w:t>
      </w:r>
      <w:r>
        <w:rPr>
          <w:bCs/>
          <w:sz w:val="20"/>
          <w:szCs w:val="20"/>
        </w:rPr>
        <w:t xml:space="preserve">(independent research institution)                                                                      </w:t>
      </w:r>
      <w:r w:rsidRPr="009A5161">
        <w:rPr>
          <w:b/>
          <w:sz w:val="20"/>
          <w:szCs w:val="20"/>
        </w:rPr>
        <w:t>New Delhi, India</w:t>
      </w:r>
      <w:r>
        <w:rPr>
          <w:bCs/>
          <w:sz w:val="20"/>
          <w:szCs w:val="20"/>
        </w:rPr>
        <w:t xml:space="preserve"> </w:t>
      </w:r>
    </w:p>
    <w:p w14:paraId="36A702B3" w14:textId="7D1D1408" w:rsidR="00347E47" w:rsidRDefault="009A5161" w:rsidP="009A5161">
      <w:pPr>
        <w:pStyle w:val="ResumeAlignRight"/>
        <w:tabs>
          <w:tab w:val="clear" w:pos="10080"/>
          <w:tab w:val="right" w:pos="10800"/>
        </w:tabs>
        <w:rPr>
          <w:bCs/>
          <w:i/>
          <w:iCs/>
          <w:sz w:val="20"/>
          <w:szCs w:val="20"/>
        </w:rPr>
      </w:pPr>
      <w:r w:rsidRPr="009A5161">
        <w:rPr>
          <w:bCs/>
          <w:i/>
          <w:iCs/>
          <w:sz w:val="20"/>
          <w:szCs w:val="20"/>
        </w:rPr>
        <w:t xml:space="preserve">Research </w:t>
      </w:r>
      <w:r>
        <w:rPr>
          <w:bCs/>
          <w:i/>
          <w:iCs/>
          <w:sz w:val="20"/>
          <w:szCs w:val="20"/>
        </w:rPr>
        <w:t xml:space="preserve">Assistant </w:t>
      </w:r>
      <w:r w:rsidRPr="009A5161">
        <w:rPr>
          <w:bCs/>
          <w:i/>
          <w:iCs/>
          <w:sz w:val="20"/>
          <w:szCs w:val="20"/>
        </w:rPr>
        <w:t xml:space="preserve">                             </w:t>
      </w:r>
      <w:r w:rsidR="00075A22">
        <w:rPr>
          <w:bCs/>
          <w:i/>
          <w:iCs/>
          <w:sz w:val="20"/>
          <w:szCs w:val="20"/>
        </w:rPr>
        <w:t xml:space="preserve">                                                                                                       September 2016 – October 2016 </w:t>
      </w:r>
    </w:p>
    <w:p w14:paraId="69313034" w14:textId="3B6F43B1" w:rsidR="00510BAE" w:rsidRPr="00075A22" w:rsidRDefault="009A5161" w:rsidP="00075A22">
      <w:pPr>
        <w:pStyle w:val="ResumeAlignRight"/>
        <w:numPr>
          <w:ilvl w:val="0"/>
          <w:numId w:val="5"/>
        </w:numPr>
        <w:tabs>
          <w:tab w:val="clear" w:pos="10080"/>
          <w:tab w:val="right" w:pos="10800"/>
        </w:tabs>
        <w:ind w:left="0" w:hanging="142"/>
        <w:rPr>
          <w:bCs/>
          <w:sz w:val="20"/>
          <w:szCs w:val="20"/>
        </w:rPr>
      </w:pPr>
      <w:r w:rsidRPr="00075A22">
        <w:rPr>
          <w:bCs/>
          <w:sz w:val="20"/>
          <w:szCs w:val="20"/>
        </w:rPr>
        <w:t>Provided research assistance to Analyst on multiple legislative topics, from operational preparedness of the armed forces, MLA Local Area Fund, devolution of central and state funds of the government</w:t>
      </w:r>
      <w:r w:rsidR="00075A22" w:rsidRPr="00075A22">
        <w:rPr>
          <w:bCs/>
          <w:sz w:val="20"/>
          <w:szCs w:val="20"/>
        </w:rPr>
        <w:t xml:space="preserve">; Compiled laws demonstrating parliamentary affairs </w:t>
      </w:r>
    </w:p>
    <w:p w14:paraId="2951C4AF" w14:textId="1C661BBC" w:rsidR="00075A22" w:rsidRDefault="00075A22" w:rsidP="00075A22">
      <w:pPr>
        <w:pStyle w:val="ResumeAlignRight"/>
        <w:numPr>
          <w:ilvl w:val="0"/>
          <w:numId w:val="5"/>
        </w:numPr>
        <w:tabs>
          <w:tab w:val="clear" w:pos="10080"/>
          <w:tab w:val="right" w:pos="10800"/>
        </w:tabs>
        <w:ind w:left="0" w:hanging="142"/>
        <w:rPr>
          <w:bCs/>
          <w:sz w:val="20"/>
          <w:szCs w:val="20"/>
        </w:rPr>
      </w:pPr>
      <w:r w:rsidRPr="00075A22">
        <w:rPr>
          <w:bCs/>
          <w:sz w:val="20"/>
          <w:szCs w:val="20"/>
        </w:rPr>
        <w:t xml:space="preserve">Collected data and analysed the economic trends on the Agriculture industry over the last decade in India to estimate the </w:t>
      </w:r>
      <w:r>
        <w:rPr>
          <w:bCs/>
          <w:sz w:val="20"/>
          <w:szCs w:val="20"/>
        </w:rPr>
        <w:t>t</w:t>
      </w:r>
      <w:r w:rsidRPr="00075A22">
        <w:rPr>
          <w:bCs/>
          <w:sz w:val="20"/>
          <w:szCs w:val="20"/>
        </w:rPr>
        <w:t xml:space="preserve">rends on the economy and the growth rate of the sectors; attended interactive sessions with the Member of Parliament and the US Senators </w:t>
      </w:r>
    </w:p>
    <w:p w14:paraId="1442AE7A" w14:textId="63DE16AA" w:rsidR="00530C8A" w:rsidRDefault="00465E72" w:rsidP="00530C8A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Ambassador, University of Bristol        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Bristol</w:t>
      </w:r>
      <w:proofErr w:type="spellEnd"/>
      <w:r>
        <w:rPr>
          <w:b/>
          <w:sz w:val="20"/>
          <w:szCs w:val="20"/>
        </w:rPr>
        <w:t xml:space="preserve">, United Kingdom </w:t>
      </w:r>
    </w:p>
    <w:p w14:paraId="189C4DEF" w14:textId="77777777" w:rsidR="00EE55A6" w:rsidRDefault="00B63CCD" w:rsidP="00EE55A6">
      <w:pPr>
        <w:pStyle w:val="ResumeAlignRight"/>
        <w:tabs>
          <w:tab w:val="clear" w:pos="10080"/>
          <w:tab w:val="right" w:pos="10800"/>
        </w:tabs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Widening and Participation Team member                                                                                                        </w:t>
      </w:r>
      <w:r w:rsidRPr="00B63CCD">
        <w:rPr>
          <w:bCs/>
          <w:i/>
          <w:iCs/>
          <w:sz w:val="20"/>
          <w:szCs w:val="20"/>
        </w:rPr>
        <w:t>February 2015 – July 2017</w:t>
      </w:r>
    </w:p>
    <w:p w14:paraId="3E0602C3" w14:textId="66F9C84C" w:rsidR="00EE55A6" w:rsidRPr="00EE55A6" w:rsidRDefault="00EE55A6" w:rsidP="00EE55A6">
      <w:pPr>
        <w:pStyle w:val="ResumeAlignRight"/>
        <w:tabs>
          <w:tab w:val="clear" w:pos="10080"/>
          <w:tab w:val="right" w:pos="10800"/>
        </w:tabs>
        <w:ind w:left="-142"/>
        <w:rPr>
          <w:sz w:val="20"/>
          <w:szCs w:val="20"/>
          <w:lang w:val="en-US"/>
        </w:rPr>
      </w:pPr>
      <w:r>
        <w:rPr>
          <w:bCs/>
          <w:i/>
          <w:iCs/>
          <w:sz w:val="20"/>
          <w:szCs w:val="20"/>
        </w:rPr>
        <w:t xml:space="preserve">- </w:t>
      </w:r>
      <w:r w:rsidR="00205033" w:rsidRPr="00205033">
        <w:rPr>
          <w:sz w:val="20"/>
          <w:szCs w:val="20"/>
          <w:lang w:val="en-US"/>
        </w:rPr>
        <w:t>Conducted guided tours of the University at open days and visit days for prospective students; developed effective interpersonal skills</w:t>
      </w:r>
      <w:r w:rsidR="0059434D">
        <w:rPr>
          <w:bCs/>
          <w:i/>
          <w:iCs/>
          <w:sz w:val="20"/>
          <w:szCs w:val="20"/>
        </w:rPr>
        <w:t xml:space="preserve">- - </w:t>
      </w:r>
      <w:r w:rsidRPr="00EE55A6">
        <w:rPr>
          <w:bCs/>
          <w:sz w:val="20"/>
          <w:szCs w:val="20"/>
          <w:lang w:val="en-US"/>
        </w:rPr>
        <w:t xml:space="preserve">Improved organizational skills by supporting administrative activities and events </w:t>
      </w:r>
    </w:p>
    <w:p w14:paraId="76E47F2B" w14:textId="77777777" w:rsidR="00A47833" w:rsidRPr="00205033" w:rsidRDefault="00A47833" w:rsidP="00205033"/>
    <w:p w14:paraId="082874AD" w14:textId="617E0D77" w:rsidR="00075A22" w:rsidRPr="00250110" w:rsidRDefault="00390F2C" w:rsidP="00075A22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POSITIONS OF RESPONSIBILITY </w:t>
      </w:r>
    </w:p>
    <w:p w14:paraId="263DEA4C" w14:textId="48AF748D" w:rsidR="008B3234" w:rsidRDefault="008B3234" w:rsidP="008B3234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LSE Mentor, Harris Peckham Academy, London </w:t>
      </w:r>
      <w:r>
        <w:rPr>
          <w:b/>
          <w:sz w:val="20"/>
          <w:szCs w:val="20"/>
        </w:rPr>
        <w:tab/>
      </w:r>
      <w:r w:rsidRPr="008B3234">
        <w:rPr>
          <w:bCs/>
          <w:i/>
          <w:iCs/>
          <w:sz w:val="20"/>
          <w:szCs w:val="20"/>
        </w:rPr>
        <w:t>October 2017 – April 2018</w:t>
      </w:r>
    </w:p>
    <w:p w14:paraId="519F4E8F" w14:textId="77777777" w:rsidR="008B3234" w:rsidRDefault="008B3234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Selected to be the lead mentor to A-level (high school) students from disadvantaged communities in London and involved in developing tutoring plans in economics and mathematics; providing them insight into university application system</w:t>
      </w:r>
    </w:p>
    <w:p w14:paraId="1BCAFD07" w14:textId="77777777" w:rsidR="008B3234" w:rsidRDefault="008B3234" w:rsidP="008B3234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 w:rsidRPr="008B3234">
        <w:rPr>
          <w:b/>
          <w:sz w:val="20"/>
          <w:szCs w:val="20"/>
        </w:rPr>
        <w:t xml:space="preserve">Treasurer &amp; Social Secretary, University of Bristol Chess Club </w:t>
      </w:r>
      <w:r>
        <w:rPr>
          <w:b/>
          <w:sz w:val="20"/>
          <w:szCs w:val="20"/>
        </w:rPr>
        <w:t xml:space="preserve">                                                             </w:t>
      </w:r>
      <w:r>
        <w:rPr>
          <w:bCs/>
          <w:i/>
          <w:iCs/>
          <w:sz w:val="20"/>
          <w:szCs w:val="20"/>
        </w:rPr>
        <w:t>September 2015 – June 2017</w:t>
      </w:r>
    </w:p>
    <w:p w14:paraId="25DAD0CF" w14:textId="1AF37E92" w:rsidR="000E457C" w:rsidRDefault="000E457C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Attained funding from alumni and departments for events, represented university A-team, selected to play the European Championships in Croatia in 2016</w:t>
      </w:r>
      <w:r w:rsidR="00712E86">
        <w:rPr>
          <w:bCs/>
          <w:sz w:val="20"/>
          <w:szCs w:val="20"/>
        </w:rPr>
        <w:t xml:space="preserve">: Organised the tournaments in Bristol domestic leagues and </w:t>
      </w:r>
      <w:r w:rsidR="00B545A4">
        <w:rPr>
          <w:bCs/>
          <w:sz w:val="20"/>
          <w:szCs w:val="20"/>
        </w:rPr>
        <w:t>universities in the city</w:t>
      </w:r>
      <w:r>
        <w:rPr>
          <w:bCs/>
          <w:sz w:val="20"/>
          <w:szCs w:val="20"/>
        </w:rPr>
        <w:t xml:space="preserve">; increased membership of the club by 50% by introducing tournaments prizes and events across societies </w:t>
      </w:r>
    </w:p>
    <w:p w14:paraId="2A2E578A" w14:textId="77777777" w:rsidR="000E457C" w:rsidRDefault="000E457C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 w:rsidRPr="000E457C">
        <w:rPr>
          <w:b/>
          <w:sz w:val="20"/>
          <w:szCs w:val="20"/>
        </w:rPr>
        <w:t xml:space="preserve">Engagement Officer, Bristol Raising and Giving Society </w:t>
      </w:r>
      <w:r>
        <w:rPr>
          <w:b/>
          <w:sz w:val="20"/>
          <w:szCs w:val="20"/>
        </w:rPr>
        <w:t xml:space="preserve">                                                                         </w:t>
      </w:r>
      <w:r w:rsidRPr="00FB4E7D">
        <w:rPr>
          <w:bCs/>
          <w:i/>
          <w:iCs/>
          <w:sz w:val="20"/>
          <w:szCs w:val="20"/>
        </w:rPr>
        <w:t>September 2015 – June 2016</w:t>
      </w:r>
    </w:p>
    <w:p w14:paraId="29381E7A" w14:textId="4151AAD7" w:rsidR="000E457C" w:rsidRDefault="000E457C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Increased student participation by 30% in fundraising events and other raids for the leading charities in the UK by promoting the society in the student halls and events and especially in the </w:t>
      </w:r>
      <w:r w:rsidR="00390F2C">
        <w:rPr>
          <w:bCs/>
          <w:sz w:val="20"/>
          <w:szCs w:val="20"/>
        </w:rPr>
        <w:t>fresher’s</w:t>
      </w:r>
      <w:r>
        <w:rPr>
          <w:bCs/>
          <w:sz w:val="20"/>
          <w:szCs w:val="20"/>
        </w:rPr>
        <w:t xml:space="preserve"> events; kept a record of the events and the plans for the </w:t>
      </w:r>
      <w:r w:rsidR="00390F2C">
        <w:rPr>
          <w:bCs/>
          <w:sz w:val="20"/>
          <w:szCs w:val="20"/>
        </w:rPr>
        <w:t>sessions</w:t>
      </w:r>
    </w:p>
    <w:p w14:paraId="71027AA2" w14:textId="08F0BD30" w:rsidR="00FB4E7D" w:rsidRPr="00FB4E7D" w:rsidRDefault="00FB4E7D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Commonwealth Ambassador, Kalsom Project, Malaysia                                                                                </w:t>
      </w:r>
      <w:r w:rsidRPr="00FB4E7D">
        <w:rPr>
          <w:bCs/>
          <w:i/>
          <w:iCs/>
          <w:sz w:val="20"/>
          <w:szCs w:val="20"/>
        </w:rPr>
        <w:t>July 2015 – August 2016</w:t>
      </w:r>
      <w:r>
        <w:rPr>
          <w:bCs/>
          <w:sz w:val="20"/>
          <w:szCs w:val="20"/>
        </w:rPr>
        <w:t xml:space="preserve"> </w:t>
      </w:r>
    </w:p>
    <w:p w14:paraId="03B20418" w14:textId="4A62D257" w:rsidR="00277237" w:rsidRDefault="00FB4E7D" w:rsidP="008B3234">
      <w:pPr>
        <w:pStyle w:val="ResumeAlignRight"/>
        <w:tabs>
          <w:tab w:val="clear" w:pos="1008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Selected by the Malaysian High Commission in the UK to be one of the ambassadors to represent UK in Malaysia. Involved in initiating a campaign on the awareness of education and other development issues; Designed, created and </w:t>
      </w:r>
      <w:r w:rsidR="00277237">
        <w:rPr>
          <w:bCs/>
          <w:sz w:val="20"/>
          <w:szCs w:val="20"/>
        </w:rPr>
        <w:t xml:space="preserve">facilitated engaging educational modules and learning activities to motivate school children at the Bursa Motivational Camp; supported fundraising events </w:t>
      </w:r>
    </w:p>
    <w:p w14:paraId="049CF4E9" w14:textId="77777777" w:rsidR="00277237" w:rsidRDefault="00277237" w:rsidP="0027723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</w:p>
    <w:p w14:paraId="07EFE8ED" w14:textId="64719566" w:rsidR="00277237" w:rsidRPr="00250110" w:rsidRDefault="00277237" w:rsidP="0027723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AWARDS</w:t>
      </w:r>
    </w:p>
    <w:p w14:paraId="52ACB0D6" w14:textId="5CAE8397" w:rsidR="00277237" w:rsidRDefault="00277237" w:rsidP="00390F2C">
      <w:pPr>
        <w:pStyle w:val="ResumeAlignRight"/>
        <w:numPr>
          <w:ilvl w:val="0"/>
          <w:numId w:val="5"/>
        </w:numPr>
        <w:ind w:left="0" w:hanging="142"/>
        <w:rPr>
          <w:bCs/>
          <w:sz w:val="20"/>
          <w:szCs w:val="20"/>
        </w:rPr>
      </w:pPr>
      <w:r w:rsidRPr="00712E86">
        <w:rPr>
          <w:bCs/>
          <w:sz w:val="20"/>
          <w:szCs w:val="20"/>
        </w:rPr>
        <w:t xml:space="preserve">University of Bristol International Student Scholarship </w:t>
      </w:r>
      <w:r w:rsidR="00712E86">
        <w:rPr>
          <w:bCs/>
          <w:sz w:val="20"/>
          <w:szCs w:val="20"/>
        </w:rPr>
        <w:t>2014</w:t>
      </w:r>
    </w:p>
    <w:p w14:paraId="35FCFA72" w14:textId="71E1554D" w:rsidR="00712E86" w:rsidRPr="00712E86" w:rsidRDefault="00712E86" w:rsidP="00390F2C">
      <w:pPr>
        <w:pStyle w:val="ResumeAlignRight"/>
        <w:numPr>
          <w:ilvl w:val="0"/>
          <w:numId w:val="5"/>
        </w:numPr>
        <w:ind w:left="0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Silver Medal Individual performance British University Chess Championship 2017 </w:t>
      </w:r>
    </w:p>
    <w:p w14:paraId="089599F8" w14:textId="77777777" w:rsidR="00277237" w:rsidRDefault="00277237" w:rsidP="0027723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</w:p>
    <w:p w14:paraId="6E40835A" w14:textId="77777777" w:rsidR="00277237" w:rsidRPr="00250110" w:rsidRDefault="00277237" w:rsidP="0027723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250110">
        <w:rPr>
          <w:b/>
          <w:sz w:val="20"/>
          <w:szCs w:val="20"/>
        </w:rPr>
        <w:t>SKILLS &amp; INTERESTS</w:t>
      </w:r>
    </w:p>
    <w:p w14:paraId="5A104B06" w14:textId="5F5051D5" w:rsidR="005F1598" w:rsidRDefault="005F1598" w:rsidP="00277237">
      <w:pPr>
        <w:pStyle w:val="ResumeAlignRigh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IT Skills: Proficient in Microsoft Office and Stata </w:t>
      </w:r>
    </w:p>
    <w:p w14:paraId="27604FF7" w14:textId="571C50A7" w:rsidR="005F1598" w:rsidRDefault="005F1598" w:rsidP="00277237">
      <w:pPr>
        <w:pStyle w:val="ResumeAlignRight"/>
        <w:rPr>
          <w:bCs/>
          <w:sz w:val="20"/>
          <w:szCs w:val="20"/>
        </w:rPr>
      </w:pPr>
      <w:r>
        <w:rPr>
          <w:bCs/>
          <w:sz w:val="20"/>
          <w:szCs w:val="20"/>
        </w:rPr>
        <w:t>Hobbies: Cooking, travelling and exploring different cultures, playing chess and football</w:t>
      </w:r>
    </w:p>
    <w:p w14:paraId="277851DC" w14:textId="77777777" w:rsidR="00390F2C" w:rsidRDefault="00390F2C" w:rsidP="00390F2C">
      <w:pPr>
        <w:pStyle w:val="ResumeAlignRight"/>
        <w:rPr>
          <w:bCs/>
          <w:sz w:val="20"/>
          <w:szCs w:val="20"/>
        </w:rPr>
      </w:pPr>
    </w:p>
    <w:p w14:paraId="00318B53" w14:textId="27A95D98" w:rsidR="00E270C2" w:rsidRPr="00390F2C" w:rsidRDefault="00390F2C" w:rsidP="00390F2C">
      <w:pPr>
        <w:pStyle w:val="ResumeAlignRigh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References Available upon Request </w:t>
      </w:r>
      <w:r w:rsidR="008B3234" w:rsidRPr="008B3234">
        <w:rPr>
          <w:b/>
          <w:sz w:val="20"/>
          <w:szCs w:val="20"/>
        </w:rPr>
        <w:tab/>
      </w:r>
      <w:r w:rsidR="00075A22" w:rsidRPr="008B3234">
        <w:rPr>
          <w:b/>
          <w:sz w:val="20"/>
          <w:szCs w:val="20"/>
        </w:rPr>
        <w:t xml:space="preserve">                                                          </w:t>
      </w:r>
    </w:p>
    <w:sectPr w:rsidR="00E270C2" w:rsidRPr="00390F2C" w:rsidSect="00327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52" w:right="720" w:bottom="652" w:left="720" w:header="3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B434B" w14:textId="77777777" w:rsidR="00525D54" w:rsidRDefault="00525D54" w:rsidP="00327C83">
      <w:r>
        <w:separator/>
      </w:r>
    </w:p>
  </w:endnote>
  <w:endnote w:type="continuationSeparator" w:id="0">
    <w:p w14:paraId="7AB29D60" w14:textId="77777777" w:rsidR="00525D54" w:rsidRDefault="00525D54" w:rsidP="0032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BA9C" w14:textId="77777777" w:rsidR="0059434D" w:rsidRDefault="00594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6FD0C" w14:textId="77777777" w:rsidR="0059434D" w:rsidRDefault="00594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EB924" w14:textId="77777777" w:rsidR="0059434D" w:rsidRDefault="00594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DEA8B" w14:textId="77777777" w:rsidR="00525D54" w:rsidRDefault="00525D54" w:rsidP="00327C83">
      <w:r>
        <w:separator/>
      </w:r>
    </w:p>
  </w:footnote>
  <w:footnote w:type="continuationSeparator" w:id="0">
    <w:p w14:paraId="1E1289E7" w14:textId="77777777" w:rsidR="00525D54" w:rsidRDefault="00525D54" w:rsidP="00327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F6F4" w14:textId="77777777" w:rsidR="0059434D" w:rsidRDefault="00594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45CC5" w14:textId="2D9F96B3" w:rsidR="00327C83" w:rsidRPr="00826FB8" w:rsidRDefault="00E63E77" w:rsidP="00327C8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Arpit Gupta </w:t>
    </w:r>
  </w:p>
  <w:p w14:paraId="097D1A19" w14:textId="3E959BA3" w:rsidR="00327C83" w:rsidRPr="00250110" w:rsidRDefault="00A82E89" w:rsidP="00327C83">
    <w:pPr>
      <w:pStyle w:val="Header"/>
      <w:jc w:val="center"/>
      <w:rPr>
        <w:sz w:val="20"/>
        <w:szCs w:val="20"/>
      </w:rPr>
    </w:pPr>
    <w:r w:rsidRPr="00A82E89">
      <w:rPr>
        <w:sz w:val="20"/>
        <w:szCs w:val="20"/>
      </w:rPr>
      <w:t xml:space="preserve">C-2720 </w:t>
    </w:r>
    <w:bookmarkStart w:id="0" w:name="_GoBack"/>
    <w:bookmarkEnd w:id="0"/>
    <w:r w:rsidRPr="00A82E89">
      <w:rPr>
        <w:sz w:val="20"/>
        <w:szCs w:val="20"/>
      </w:rPr>
      <w:t xml:space="preserve">Sushant </w:t>
    </w:r>
    <w:r w:rsidRPr="00A82E89">
      <w:rPr>
        <w:sz w:val="20"/>
        <w:szCs w:val="20"/>
      </w:rPr>
      <w:t>Lok</w:t>
    </w:r>
    <w:r w:rsidRPr="00A82E89">
      <w:rPr>
        <w:sz w:val="20"/>
        <w:szCs w:val="20"/>
      </w:rPr>
      <w:t xml:space="preserve"> phase</w:t>
    </w:r>
    <w:r>
      <w:rPr>
        <w:sz w:val="20"/>
        <w:szCs w:val="20"/>
      </w:rPr>
      <w:t xml:space="preserve"> 1 </w:t>
    </w:r>
    <w:r w:rsidRPr="00A82E89">
      <w:rPr>
        <w:sz w:val="20"/>
        <w:szCs w:val="20"/>
      </w:rPr>
      <w:t>sector 43</w:t>
    </w:r>
    <w:r>
      <w:rPr>
        <w:sz w:val="20"/>
        <w:szCs w:val="20"/>
      </w:rPr>
      <w:t xml:space="preserve"> Gurgaon</w:t>
    </w:r>
    <w:r w:rsidRPr="00A82E89">
      <w:rPr>
        <w:sz w:val="20"/>
        <w:szCs w:val="20"/>
      </w:rPr>
      <w:t xml:space="preserve"> </w:t>
    </w:r>
    <w:r w:rsidR="003F2D42">
      <w:rPr>
        <w:sz w:val="20"/>
        <w:szCs w:val="20"/>
      </w:rPr>
      <w:t xml:space="preserve">| </w:t>
    </w:r>
    <w:r w:rsidR="00E63E77">
      <w:rPr>
        <w:sz w:val="20"/>
        <w:szCs w:val="20"/>
      </w:rPr>
      <w:t>+</w:t>
    </w:r>
    <w:r w:rsidR="003F2D42">
      <w:rPr>
        <w:sz w:val="20"/>
        <w:szCs w:val="20"/>
      </w:rPr>
      <w:t>91</w:t>
    </w:r>
    <w:r w:rsidR="00E63E77">
      <w:rPr>
        <w:sz w:val="20"/>
        <w:szCs w:val="20"/>
      </w:rPr>
      <w:t>-</w:t>
    </w:r>
    <w:r w:rsidR="003F2D42">
      <w:rPr>
        <w:sz w:val="20"/>
        <w:szCs w:val="20"/>
      </w:rPr>
      <w:t>6378685547</w:t>
    </w:r>
    <w:r w:rsidR="00327C83" w:rsidRPr="00250110">
      <w:rPr>
        <w:sz w:val="20"/>
        <w:szCs w:val="20"/>
      </w:rPr>
      <w:t xml:space="preserve"> | </w:t>
    </w:r>
    <w:r w:rsidRPr="00A82E89">
      <w:rPr>
        <w:sz w:val="20"/>
        <w:szCs w:val="20"/>
      </w:rPr>
      <w:t>arpitgupta@alumni.lse.ac.uk</w:t>
    </w:r>
  </w:p>
  <w:p w14:paraId="660E9D15" w14:textId="77777777" w:rsidR="00327C83" w:rsidRDefault="00327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AA61" w14:textId="77777777" w:rsidR="0059434D" w:rsidRDefault="00594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03C"/>
    <w:multiLevelType w:val="hybridMultilevel"/>
    <w:tmpl w:val="071E89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F851032"/>
    <w:multiLevelType w:val="hybridMultilevel"/>
    <w:tmpl w:val="025000FE"/>
    <w:lvl w:ilvl="0" w:tplc="253AA832">
      <w:start w:val="99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20582"/>
    <w:multiLevelType w:val="hybridMultilevel"/>
    <w:tmpl w:val="F07A0060"/>
    <w:lvl w:ilvl="0" w:tplc="253AA832">
      <w:start w:val="99"/>
      <w:numFmt w:val="bullet"/>
      <w:lvlText w:val="-"/>
      <w:lvlJc w:val="left"/>
      <w:pPr>
        <w:ind w:left="41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7FD85BA8"/>
    <w:multiLevelType w:val="hybridMultilevel"/>
    <w:tmpl w:val="A51A7B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8"/>
    <w:rsid w:val="00075A22"/>
    <w:rsid w:val="000E457C"/>
    <w:rsid w:val="00205033"/>
    <w:rsid w:val="00277237"/>
    <w:rsid w:val="00327C83"/>
    <w:rsid w:val="00347E47"/>
    <w:rsid w:val="00390F2C"/>
    <w:rsid w:val="003F2D42"/>
    <w:rsid w:val="004631F0"/>
    <w:rsid w:val="00465E72"/>
    <w:rsid w:val="00472BD5"/>
    <w:rsid w:val="00510BAE"/>
    <w:rsid w:val="00525D54"/>
    <w:rsid w:val="00530C8A"/>
    <w:rsid w:val="0059434D"/>
    <w:rsid w:val="005F1598"/>
    <w:rsid w:val="00710060"/>
    <w:rsid w:val="00712E86"/>
    <w:rsid w:val="008B3234"/>
    <w:rsid w:val="009A5161"/>
    <w:rsid w:val="00A1319F"/>
    <w:rsid w:val="00A47833"/>
    <w:rsid w:val="00A82E89"/>
    <w:rsid w:val="00B511A1"/>
    <w:rsid w:val="00B545A4"/>
    <w:rsid w:val="00B63CCD"/>
    <w:rsid w:val="00BA2D08"/>
    <w:rsid w:val="00C307D9"/>
    <w:rsid w:val="00E270C2"/>
    <w:rsid w:val="00E63E77"/>
    <w:rsid w:val="00EE55A6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7FBDE"/>
  <w15:chartTrackingRefBased/>
  <w15:docId w15:val="{491C1A7A-92E1-49F4-98D0-512D6764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0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2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2D0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BA2D08"/>
    <w:pPr>
      <w:tabs>
        <w:tab w:val="right" w:pos="10080"/>
      </w:tabs>
    </w:pPr>
  </w:style>
  <w:style w:type="paragraph" w:styleId="Footer">
    <w:name w:val="footer"/>
    <w:basedOn w:val="Normal"/>
    <w:link w:val="FooterChar"/>
    <w:uiPriority w:val="99"/>
    <w:unhideWhenUsed/>
    <w:rsid w:val="00327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C83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Hale</dc:creator>
  <cp:keywords/>
  <dc:description/>
  <cp:lastModifiedBy>Arpit Gupta</cp:lastModifiedBy>
  <cp:revision>6</cp:revision>
  <dcterms:created xsi:type="dcterms:W3CDTF">2019-09-15T22:47:00Z</dcterms:created>
  <dcterms:modified xsi:type="dcterms:W3CDTF">2020-04-04T09:07:00Z</dcterms:modified>
</cp:coreProperties>
</file>