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7965"/>
          </w:tcPr>
          <w:p>
            <w:r>
              <w:rPr>
                <w:rFonts w:ascii="Times New Roman" w:hAnsi="Times New Roman"/>
                <w:b/>
                <w:sz w:val="24"/>
              </w:rPr>
              <w:t>N° 014 / AM / DRH / DG</w:t>
            </w:r>
          </w:p>
        </w:tc>
        <w:tc>
          <w:tcPr>
            <w:tcW w:type="dxa" w:w="7965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Yaoundé, le 5 Septembre 2026</w:t>
            </w:r>
          </w:p>
        </w:tc>
      </w:tr>
    </w:tbl>
    <w:p>
      <w:pPr>
        <w:spacing w:after="10" w:before="0" w:line="202" w:lineRule="auto"/>
        <w:jc w:val="center"/>
      </w:pPr>
      <w:r>
        <w:rPr>
          <w:rFonts w:ascii="Times New Roman" w:hAnsi="Times New Roman"/>
          <w:b/>
          <w:color w:val="7A102F"/>
          <w:sz w:val="26"/>
        </w:rPr>
        <w:t>RAPPORT HEBDOMADAIRE CONSOLIDÉ DES SERVICES — 31 AOÛT AU 05 SEPTEMBRE 2026</w:t>
      </w:r>
    </w:p>
    <w:p>
      <w:pPr>
        <w:spacing w:after="20" w:before="0" w:line="202" w:lineRule="auto"/>
        <w:jc w:val="center"/>
      </w:pPr>
      <w:r>
        <w:rPr>
          <w:rFonts w:ascii="Times New Roman" w:hAnsi="Times New Roman"/>
          <w:b/>
          <w:color w:val="222222"/>
          <w:sz w:val="24"/>
        </w:rPr>
        <w:t>Synthèse : Direction Commerciale / Call Center, Service IT, SAV et suivi RH.</w:t>
      </w:r>
    </w:p>
    <w:p>
      <w:pPr>
        <w:keepNext/>
        <w:spacing w:before="30" w:after="10" w:line="204" w:lineRule="auto"/>
      </w:pPr>
      <w:r>
        <w:rPr>
          <w:rFonts w:ascii="Times New Roman" w:hAnsi="Times New Roman"/>
          <w:b/>
          <w:color w:val="C49A3A"/>
          <w:sz w:val="24"/>
        </w:rPr>
        <w:t xml:space="preserve">01 </w:t>
      </w:r>
      <w:r>
        <w:rPr>
          <w:rFonts w:ascii="Times New Roman" w:hAnsi="Times New Roman"/>
          <w:b/>
          <w:color w:val="7A102F"/>
          <w:sz w:val="24"/>
        </w:rPr>
        <w:t>Synthèse exécutive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c>
          <w:tcPr>
            <w:tcW w:type="dxa" w:w="5310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Axe</w:t>
            </w:r>
          </w:p>
        </w:tc>
        <w:tc>
          <w:tcPr>
            <w:tcW w:type="dxa" w:w="5310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Constat hebdomadaire</w:t>
            </w:r>
          </w:p>
        </w:tc>
        <w:tc>
          <w:tcPr>
            <w:tcW w:type="dxa" w:w="5310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Point de vigilance / suite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Commercial / Showroom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31/08 : 7 visites, 1 proforma, 1 vente. Jours suivants documentés : prospects qualifiés, mais 0 devis, 0 essai, 0 vente.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Renforcer le closing : offre chiffrée, essai, motif de perte et relance obligatoire.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Call Center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121 appels / 6 RDV le 31/08 ; 152 appels / 8 RDV le 01/09 ; 11 RDV le 02/09 ; 60 appels / 3 RDV le 03/09 ; 77 appels / 8 RDV au rapport du 05/09.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Priorité aux “nous revient”, “ne répond pas” et “pas en ligne”. Confirmer les RDV jusqu’à présence effective.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Service IT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Attribution prospects, optimisation CRM, base véhicules finalisée, chatbot Lark amélioré, système e-mails en phase 2, support Odoo/scanner/Mac.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Résoudre IMAP/HTTPS, nettoyer Odoo/CRM et finaliser la page web.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SAV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Suivi Melo Amina, Ngo Binam, Yves Yonga, Elime, Eteme, Nassourou Saidou ; 3 véhicules livrés le 05/09 avec Logistique et Commercial.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Clôturer les dossiers ouverts, archiver les livraisons, poursuivre Odoo et chatbot SAV.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RH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31/08 : deux retards ; 02/09 : deux retards mineurs et une absence non autorisée. Profils Call Center / Gestionnaire-Audit présélectionnés.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Maintenir suivi disciplinaire et recrutement.</w:t>
            </w:r>
          </w:p>
        </w:tc>
      </w:tr>
    </w:tbl>
    <w:p>
      <w:pPr>
        <w:spacing w:after="0"/>
      </w:pPr>
    </w:p>
    <w:p>
      <w:pPr>
        <w:keepNext/>
        <w:spacing w:before="30" w:after="10" w:line="204" w:lineRule="auto"/>
      </w:pPr>
      <w:r>
        <w:rPr>
          <w:rFonts w:ascii="Times New Roman" w:hAnsi="Times New Roman"/>
          <w:b/>
          <w:color w:val="C49A3A"/>
          <w:sz w:val="24"/>
        </w:rPr>
        <w:t xml:space="preserve">02 </w:t>
      </w:r>
      <w:r>
        <w:rPr>
          <w:rFonts w:ascii="Times New Roman" w:hAnsi="Times New Roman"/>
          <w:b/>
          <w:color w:val="7A102F"/>
          <w:sz w:val="24"/>
        </w:rPr>
        <w:t>Indicateurs commerciaux consolidés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c>
          <w:tcPr>
            <w:tcW w:type="dxa" w:w="3186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Date</w:t>
            </w:r>
          </w:p>
        </w:tc>
        <w:tc>
          <w:tcPr>
            <w:tcW w:type="dxa" w:w="3186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Showroom</w:t>
            </w:r>
          </w:p>
        </w:tc>
        <w:tc>
          <w:tcPr>
            <w:tcW w:type="dxa" w:w="3186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Proformas / ventes</w:t>
            </w:r>
          </w:p>
        </w:tc>
        <w:tc>
          <w:tcPr>
            <w:tcW w:type="dxa" w:w="3186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Call Center</w:t>
            </w:r>
          </w:p>
        </w:tc>
        <w:tc>
          <w:tcPr>
            <w:tcW w:type="dxa" w:w="3186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Relances / anomalies</w:t>
            </w:r>
          </w:p>
        </w:tc>
      </w:tr>
      <w:tr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31/08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7 visites ; 6 qualifiés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1 / 1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121 appels ; 60 messages ; 15 nouveaux ; 6 RDV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44 injoignables ; 33 nous revient.</w:t>
            </w:r>
          </w:p>
        </w:tc>
      </w:tr>
      <w:tr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01/09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7 visites qualifiées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0 / 0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152 appels ; 90 messages ; 25 nouveaux ; 8 RDV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46 injoignables ; 50 nous revient ; 22 pas intéressés.</w:t>
            </w:r>
          </w:p>
        </w:tc>
      </w:tr>
      <w:tr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02/09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4 visites qualifiées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0 / 0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95 messages ; 29 nouveaux ; 11 RDV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78 injoignables ; 43 nous revient ; reporting à vérifier.</w:t>
            </w:r>
          </w:p>
        </w:tc>
      </w:tr>
      <w:tr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03/09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4 visites qualifiées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0 / 0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60 appels ; 70 messages ; 59 nouveaux ; 3 RDV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22 injoignables ; 13 nous revient ; 17 pas intéressés.</w:t>
            </w:r>
          </w:p>
        </w:tc>
      </w:tr>
      <w:tr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04–05/09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7 prospects valides datés du 04/09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n/d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77 appels ; 8 RDV</w:t>
            </w:r>
          </w:p>
        </w:tc>
        <w:tc>
          <w:tcPr>
            <w:tcW w:type="dxa" w:w="3186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44 contacts à retravailler ; données test à exclure.</w:t>
            </w:r>
          </w:p>
        </w:tc>
      </w:tr>
    </w:tbl>
    <w:p>
      <w:pPr>
        <w:spacing w:after="0"/>
      </w:pPr>
    </w:p>
    <w:p>
      <w:pPr>
        <w:spacing w:after="10" w:before="0" w:line="202" w:lineRule="auto"/>
        <w:jc w:val="both"/>
      </w:pPr>
      <w:r>
        <w:rPr>
          <w:rFonts w:ascii="Times New Roman" w:hAnsi="Times New Roman"/>
          <w:b w:val="0"/>
          <w:color w:val="222222"/>
          <w:sz w:val="24"/>
        </w:rPr>
        <w:t>Lecture : l’écart principal se situe entre acquisition/qualification et concrétisation showroom. Modèles récurrents : X5 Plus, CS55 Plus, Geely X3 Pro, CS75 Pro, Tank 300, Dongfeng K01 et demandes premium/NEV.</w:t>
      </w:r>
    </w:p>
    <w:p>
      <w:r>
        <w:br w:type="page"/>
      </w:r>
    </w:p>
    <w:p>
      <w:pPr>
        <w:keepNext/>
        <w:spacing w:before="30" w:after="10" w:line="204" w:lineRule="auto"/>
      </w:pPr>
      <w:r>
        <w:rPr>
          <w:rFonts w:ascii="Times New Roman" w:hAnsi="Times New Roman"/>
          <w:b/>
          <w:color w:val="C49A3A"/>
          <w:sz w:val="24"/>
        </w:rPr>
        <w:t xml:space="preserve">03 </w:t>
      </w:r>
      <w:r>
        <w:rPr>
          <w:rFonts w:ascii="Times New Roman" w:hAnsi="Times New Roman"/>
          <w:b/>
          <w:color w:val="7A102F"/>
          <w:sz w:val="24"/>
        </w:rPr>
        <w:t>Service Informatique — consolidation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c>
          <w:tcPr>
            <w:tcW w:type="dxa" w:w="5310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Chantier</w:t>
            </w:r>
          </w:p>
        </w:tc>
        <w:tc>
          <w:tcPr>
            <w:tcW w:type="dxa" w:w="5310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Avancement</w:t>
            </w:r>
          </w:p>
        </w:tc>
        <w:tc>
          <w:tcPr>
            <w:tcW w:type="dxa" w:w="5310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Suite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CRM / attribution prospects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Création des équipes Call Center et Commerciale ; préparation du circuit selon les orientations du PDG.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Finaliser règles d’attribution, champs obligatoires et passation.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Base véhicules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Phase 1 clôturée, phase 2 lancée, outil finalisé le 05/09.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Mettre en usage et documenter les mises à jour.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Chatbot Lark / reporting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Rapport par date, meilleure forme et meilleure pertinence.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Tester, lier pubs/WhatsApp/Odoo et améliorer reporting publicitaire.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Système e-mails / RH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Phase 1 terminée ; phase 2 en cours.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Résoudre IMAP/HTTPS et credentials.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Assistance / outils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Support Call Center/Direction, scanner, Odoo/Réception, proforma Ben, Mac Sadia/Mariah, scans fiches d’appels.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Tracer les interventions et finir la page web.</w:t>
            </w:r>
          </w:p>
        </w:tc>
      </w:tr>
    </w:tbl>
    <w:p>
      <w:pPr>
        <w:spacing w:after="0"/>
      </w:pPr>
    </w:p>
    <w:p>
      <w:pPr>
        <w:keepNext/>
        <w:spacing w:before="30" w:after="10" w:line="204" w:lineRule="auto"/>
      </w:pPr>
      <w:r>
        <w:rPr>
          <w:rFonts w:ascii="Times New Roman" w:hAnsi="Times New Roman"/>
          <w:b/>
          <w:color w:val="C49A3A"/>
          <w:sz w:val="24"/>
        </w:rPr>
        <w:t xml:space="preserve">04 </w:t>
      </w:r>
      <w:r>
        <w:rPr>
          <w:rFonts w:ascii="Times New Roman" w:hAnsi="Times New Roman"/>
          <w:b/>
          <w:color w:val="7A102F"/>
          <w:sz w:val="24"/>
        </w:rPr>
        <w:t>SAV et suivi RH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c>
          <w:tcPr>
            <w:tcW w:type="dxa" w:w="5310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Volet</w:t>
            </w:r>
          </w:p>
        </w:tc>
        <w:tc>
          <w:tcPr>
            <w:tcW w:type="dxa" w:w="5310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Situation consolidée</w:t>
            </w:r>
          </w:p>
        </w:tc>
        <w:tc>
          <w:tcPr>
            <w:tcW w:type="dxa" w:w="5310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Suite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SAV clients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Melo Amina, Ngo Binam, Yves Yonga, Elime, Eteme et Nassourou Saidou suivis ; vidange, documentation, récupération véhicule et réclamations.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Retour Direction, suivi client formel et clôture.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Livraisons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05/09 : trois véhicules livrés à Maguemguem, Ayang Bekono et Ela Meyo.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Archiver les remises et assurer le post-livraison.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Digitalisation SAV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Formation Odoo avec M. Tchana ; ajustement chatbot SAV avec le stagiaire.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Poursuivre tests et réponses récurrentes.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RH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Retards/sanctions documentés ; zéro retard signalé sur certaines journées ; présélections de profils.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Maintenir pointage, sanctions, recrutement.</w:t>
            </w:r>
          </w:p>
        </w:tc>
      </w:tr>
    </w:tbl>
    <w:p>
      <w:pPr>
        <w:spacing w:after="0"/>
      </w:pPr>
    </w:p>
    <w:p>
      <w:pPr>
        <w:keepNext/>
        <w:spacing w:before="30" w:after="10" w:line="204" w:lineRule="auto"/>
      </w:pPr>
      <w:r>
        <w:rPr>
          <w:rFonts w:ascii="Times New Roman" w:hAnsi="Times New Roman"/>
          <w:b/>
          <w:color w:val="C49A3A"/>
          <w:sz w:val="24"/>
        </w:rPr>
        <w:t xml:space="preserve">05 </w:t>
      </w:r>
      <w:r>
        <w:rPr>
          <w:rFonts w:ascii="Times New Roman" w:hAnsi="Times New Roman"/>
          <w:b/>
          <w:color w:val="7A102F"/>
          <w:sz w:val="24"/>
        </w:rPr>
        <w:t>Priorités de la semaine suivante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10"/>
        <w:gridCol w:w="5310"/>
        <w:gridCol w:w="5310"/>
      </w:tblGrid>
      <w:tr>
        <w:tc>
          <w:tcPr>
            <w:tcW w:type="dxa" w:w="5310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N°</w:t>
            </w:r>
          </w:p>
        </w:tc>
        <w:tc>
          <w:tcPr>
            <w:tcW w:type="dxa" w:w="5310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Action</w:t>
            </w:r>
          </w:p>
        </w:tc>
        <w:tc>
          <w:tcPr>
            <w:tcW w:type="dxa" w:w="5310"/>
            <w:shd w:fill="7A102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92" w:lineRule="auto"/>
              <w:jc w:val="center"/>
            </w:pPr>
            <w:r>
              <w:rPr>
                <w:rFonts w:ascii="Times New Roman" w:hAnsi="Times New Roman"/>
                <w:b/>
                <w:color w:val="FFFFFF"/>
                <w:sz w:val="24"/>
              </w:rPr>
              <w:t>Responsable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Relancer les prospects showroom jusqu’à essai, proforma, vente ou motif de perte.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Commercial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Résorber “nous revient”, “ne répond pas” et “pas en ligne” avec rappels planifiés.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Call Center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Nettoyer CRM/Odoo et finaliser l’attribution prospects Call Center / Commercial.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IT + Commercial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Résoudre IMAP/HTTPS, poursuivre le système e-mails et livrer la page web.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IT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Clôturer les dossiers SAV ouverts et poursuivre Odoo/chatbot SAV.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SAV + IT</w:t>
            </w:r>
          </w:p>
        </w:tc>
      </w:tr>
      <w:tr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Maintenir le suivi RH : retards, sanctions, recrutement et profils présélectionnés.</w:t>
            </w:r>
          </w:p>
        </w:tc>
        <w:tc>
          <w:tcPr>
            <w:tcW w:type="dxa" w:w="531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vAlign w:val="center"/>
            <w:shd w:fill="FAF7F7"/>
          </w:tcPr>
          <w:p>
            <w:pPr>
              <w:spacing w:after="0" w:line="180" w:lineRule="auto"/>
            </w:pPr>
            <w:r>
              <w:rPr>
                <w:rFonts w:ascii="Times New Roman" w:hAnsi="Times New Roman"/>
                <w:sz w:val="24"/>
              </w:rPr>
              <w:t>RH</w:t>
            </w:r>
          </w:p>
        </w:tc>
      </w:tr>
    </w:tbl>
    <w:p>
      <w:pPr>
        <w:spacing w:after="0"/>
      </w:pPr>
    </w:p>
    <w:p>
      <w:pPr>
        <w:keepNext/>
        <w:spacing w:before="30" w:after="10" w:line="204" w:lineRule="auto"/>
      </w:pPr>
      <w:r>
        <w:rPr>
          <w:rFonts w:ascii="Times New Roman" w:hAnsi="Times New Roman"/>
          <w:b/>
          <w:color w:val="C49A3A"/>
          <w:sz w:val="24"/>
        </w:rPr>
        <w:t xml:space="preserve">06 </w:t>
      </w:r>
      <w:r>
        <w:rPr>
          <w:rFonts w:ascii="Times New Roman" w:hAnsi="Times New Roman"/>
          <w:b/>
          <w:color w:val="7A102F"/>
          <w:sz w:val="24"/>
        </w:rPr>
        <w:t>Conclusion</w:t>
      </w:r>
    </w:p>
    <w:p>
      <w:pPr>
        <w:spacing w:after="10" w:before="0" w:line="202" w:lineRule="auto"/>
        <w:jc w:val="both"/>
      </w:pPr>
      <w:r>
        <w:rPr>
          <w:rFonts w:ascii="Times New Roman" w:hAnsi="Times New Roman"/>
          <w:b w:val="0"/>
          <w:color w:val="222222"/>
          <w:sz w:val="24"/>
        </w:rPr>
        <w:t>La semaine présente une activité réelle, mais la transformation reste insuffisante après la vente du 31 août. Le Call Center génère encore des RDV ; la reprise des prospects à rappeler et la confirmation des RDV restent déterminantes.</w:t>
      </w:r>
    </w:p>
    <w:p>
      <w:pPr>
        <w:spacing w:after="10" w:before="0" w:line="202" w:lineRule="auto"/>
        <w:jc w:val="both"/>
      </w:pPr>
      <w:r>
        <w:rPr>
          <w:rFonts w:ascii="Times New Roman" w:hAnsi="Times New Roman"/>
          <w:b w:val="0"/>
          <w:color w:val="222222"/>
          <w:sz w:val="24"/>
        </w:rPr>
        <w:t>Le Service IT a avancé sur CRM, base véhicules, reporting Lark et gestion automatique des e-mails. Le SAV a maintenu le suivi client et clôturé la semaine par trois livraisons. Priorités : closing, relances, fiabilisation CRM/Odoo et clôture des dossiers clients.</w:t>
      </w:r>
    </w:p>
    <w:p>
      <w:pPr>
        <w:spacing w:after="0" w:before="0" w:line="202" w:lineRule="auto"/>
        <w:jc w:val="right"/>
      </w:pPr>
      <w:r>
        <w:rPr>
          <w:rFonts w:ascii="Times New Roman" w:hAnsi="Times New Roman"/>
          <w:b/>
          <w:color w:val="222222"/>
          <w:sz w:val="24"/>
        </w:rPr>
        <w:t>ASSISTANTE DRH</w:t>
      </w:r>
    </w:p>
    <w:sectPr w:rsidR="00FC693F" w:rsidRPr="0006063C" w:rsidSect="00034616">
      <w:pgSz w:w="16838" w:h="11906" w:orient="landscape"/>
      <w:pgMar w:top="340" w:right="454" w:bottom="340" w:left="454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201A1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