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TP1 — Scanner réseau enrichi par IA</w:t>
      </w:r>
    </w:p>
    <w:p>
      <w:r>
        <w:rPr>
          <w:b w:val="0"/>
          <w:i/>
          <w:color w:val="5F6368"/>
          <w:sz w:val="24"/>
        </w:rPr>
        <w:t>Documentation de l'application · Interface inspirée de NotebookLM · Laboratoire EC2LT</w:t>
      </w:r>
    </w:p>
    <w:p>
      <w:r>
        <w:rPr>
          <w:b w:val="0"/>
          <w:i w:val="0"/>
          <w:color w:val="5F6368"/>
          <w:sz w:val="20"/>
        </w:rPr>
        <w:t>Version du 15 octobre 2026 — application « app.py » (Flask, fichier unique)</w:t>
      </w:r>
    </w:p>
    <w:p>
      <w:pPr>
        <w:pStyle w:val="Heading1"/>
      </w:pPr>
      <w:r>
        <w:t>1. Présentation générale</w:t>
      </w:r>
    </w:p>
    <w:p>
      <w:r>
        <w:rPr>
          <w:b w:val="0"/>
          <w:i w:val="0"/>
        </w:rPr>
        <w:t>L'application TP1 est un laboratoire web pédagogique qui illustre la collecte de données réseau enrichie par l'IA (compétence « A7 — Collecte de données avec IA » du référentiel EC2LT).</w:t>
      </w:r>
    </w:p>
    <w:p>
      <w:pPr>
        <w:pStyle w:val="IntenseQuote"/>
      </w:pPr>
      <w:r>
        <w:t>En une phrase : elle scanne un poste autorisé du laboratoire avec Nmap, transforme chaque port ouvert en « source » documentaire, puis laisse un assistant IA (modèle Groq gpt-oss-120b) produire une synthèse pédagogique et répondre aux questions de l'étudiant — dans une interface inspirée de Google NotebookLM.</w:t>
      </w:r>
    </w:p>
    <w:p>
      <w:pPr>
        <w:pStyle w:val="ListBullet"/>
      </w:pPr>
      <w:r>
        <w:t>L'application répond à deux besoins du TP :</w:t>
      </w:r>
    </w:p>
    <w:p>
      <w:pPr>
        <w:pStyle w:val="ListBullet"/>
      </w:pPr>
      <w:r>
        <w:t>obtenir un inventaire fiable des services exposés par la machine cible (port, service, version, état) ;</w:t>
      </w:r>
    </w:p>
    <w:p>
      <w:pPr>
        <w:pStyle w:val="ListBullet"/>
      </w:pPr>
      <w:r>
        <w:t>exploiter cet inventaire avec une IA générative pour comprendre le rôle des services, les risques génériques et les bonnes pratiques de durcissement — sans jamais produire de mode d'emploi d'attaque.</w:t>
      </w:r>
    </w:p>
    <w:p>
      <w:pPr>
        <w:pStyle w:val="Heading1"/>
      </w:pPr>
      <w:r>
        <w:t>2. Fonctionnement</w:t>
      </w:r>
    </w:p>
    <w:p>
      <w:r>
        <w:rPr>
          <w:b w:val="0"/>
          <w:i w:val="0"/>
        </w:rPr>
        <w:t>Le cycle de vie d'une utilisation se décompose en quatre étapes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Saisie de la cible puis contrôle de la liste blanche (192.168.1.42 uniquement) ; refus 403 sinon.</w:t>
            </w:r>
          </w:p>
        </w:tc>
        <w:tc>
          <w:tcPr>
            <w:tcW w:type="dxa" w:w="2880"/>
          </w:tcPr>
          <w:p>
            <w:r>
              <w:t>Flask, liste CIBLES_AUTORISEES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Scan des ports avec détection de versions (-sV -T4) puis extraction hôte / port / protocole / service / version / état.</w:t>
            </w:r>
          </w:p>
        </w:tc>
        <w:tc>
          <w:tcPr>
            <w:tcW w:type="dxa" w:w="2880"/>
          </w:tcPr>
          <w:p>
            <w:r>
              <w:t>Nmap + python-nmap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Rédaction d'une synthèse Markdown structurée (rôle, risques, recommandations) avec pastilles de citation [n].</w:t>
            </w:r>
          </w:p>
        </w:tc>
        <w:tc>
          <w:tcPr>
            <w:tcW w:type="dxa" w:w="2880"/>
          </w:tcPr>
          <w:p>
            <w:r>
              <w:t>API Groq — gpt-oss-120b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Questions de suivi : l'IA ne répond qu'à partir des sources cochées, en gardant le fil de la conversation (10 derniers échanges).</w:t>
            </w:r>
          </w:p>
        </w:tc>
        <w:tc>
          <w:tcPr>
            <w:tcW w:type="dxa" w:w="2880"/>
          </w:tcPr>
          <w:p>
            <w:r>
              <w:t>Route POST /api/question</w:t>
            </w:r>
          </w:p>
        </w:tc>
      </w:tr>
    </w:tbl>
    <w:p/>
    <w:p>
      <w:pPr>
        <w:pStyle w:val="ListBullet"/>
      </w:pPr>
      <w:r>
        <w:t>Les résultats du dernier scan restent en mémoire côté serveur (dictionnaire DERNIER_SCAN) : c'est cette mémoire qui alimente à la fois le panneau Sources, le Studio et le chat de suivi.</w:t>
      </w:r>
    </w:p>
    <w:p>
      <w:pPr>
        <w:pStyle w:val="Heading1"/>
      </w:pPr>
      <w:r>
        <w:t>3. Interface utilisateur (inspirée de NotebookLM)</w:t>
      </w:r>
    </w:p>
    <w:p>
      <w:r>
        <w:rPr>
          <w:b w:val="0"/>
          <w:i w:val="0"/>
        </w:rPr>
        <w:t>L'écran est découpé en une barre supérieure et trois panneaux indépendants qui défilent chacun séparément :</w:t>
      </w:r>
    </w:p>
    <w:p>
      <w:pPr>
        <w:pStyle w:val="ListBullet"/>
      </w:pPr>
      <w:r>
        <w:t>Barre supérieure : logo dégradé, titre du carnet « TP1 — Scan réseau enrichi par IA » et, à droite, le rappel visuel de la liste blanche.</w:t>
      </w:r>
    </w:p>
    <w:p>
      <w:pPr>
        <w:pStyle w:val="ListBullet"/>
      </w:pPr>
      <w:r>
        <w:t>Panneau Sources (gauche) : formulaire de scan, puis la liste des ports ouverts traités comme des documents sources — nom du service, port, version, case à cocher pour l'inclure dans l'analyse et détails dépliables (hôte, état, version).</w:t>
      </w:r>
    </w:p>
    <w:p>
      <w:pPr>
        <w:pStyle w:val="ListBullet"/>
      </w:pPr>
      <w:r>
        <w:t>Panneau Discussion (centre) : fil de conversation avec l'IA, bulles d'utilisateur, réponses en Markdown, pastilles de citation [n] cliquables avec infobulle, questions suggérées et champ de saisie en pilule.</w:t>
      </w:r>
    </w:p>
    <w:p>
      <w:pPr>
        <w:pStyle w:val="ListBullet"/>
      </w:pPr>
      <w:r>
        <w:t>Panneau Studio (droite) : statistiques du scan, synthèse pédagogique réutilisable (bouton Copier) et repères pédagogiques du TP.</w:t>
      </w:r>
    </w:p>
    <w:p>
      <w:pPr>
        <w:pStyle w:val="Heading2"/>
      </w:pPr>
      <w:r>
        <w:t>3.1 État initial (aucun scan)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ue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1 — État initial : panneau Sources vide, message d'accueil de l'assistant, Studio en attente.</w:t>
      </w:r>
    </w:p>
    <w:p/>
    <w:p>
      <w:pPr>
        <w:pStyle w:val="Heading2"/>
      </w:pPr>
      <w:r>
        <w:t>3.2 Vue d'ensemble après un scan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2 — Résultats du scan : 3 sources (ftp, ssh, http) à gauche, synthèse IA avec citations [n] au centre, statistiques et document de synthèse à droite.</w:t>
      </w:r>
    </w:p>
    <w:p/>
    <w:p>
      <w:pPr>
        <w:pStyle w:val="Heading2"/>
      </w:pPr>
      <w:r>
        <w:t>3.3 Discussion avec citations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cu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3 — Question de suivi : réponse de l'IA citant ses sources ([1], [2], [3]) correspondant aux lignes cochées du panneau Sources.</w:t>
      </w:r>
    </w:p>
    <w:p/>
    <w:p>
      <w:pPr>
        <w:pStyle w:val="Heading2"/>
      </w:pPr>
      <w:r>
        <w:t>3.4 Mode sombre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omb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4 — Thème sombre appliqué automatiquement selon la préférence du système (prefers-color-scheme).</w:t>
      </w:r>
    </w:p>
    <w:p/>
    <w:p>
      <w:pPr>
        <w:pStyle w:val="Heading2"/>
      </w:pPr>
      <w:r>
        <w:t>3.5 Version mobile / responsive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7737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73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5 — Sous 860 px, les panneaux s'empilent verticalement : barre d'app, Sources, Discussion, Studio.</w:t>
      </w:r>
    </w:p>
    <w:p/>
    <w:p>
      <w:pPr>
        <w:pStyle w:val="Heading1"/>
      </w:pPr>
      <w:r>
        <w:t>4. Fonctionnalités détaillées</w:t>
      </w:r>
    </w:p>
    <w:p>
      <w:pPr>
        <w:pStyle w:val="ListBullet"/>
      </w:pPr>
      <w:r>
        <w:t>Sources cochables : chaque port est une source sélectionnable ; le compteur « 3 / 3 » reflète la sélection et seuls les numéros cochés sont envoyés au modèle lors d'une question.</w:t>
      </w:r>
    </w:p>
    <w:p>
      <w:pPr>
        <w:pStyle w:val="ListBullet"/>
      </w:pPr>
      <w:r>
        <w:t>Citations traçables : l'IA formate ses réponses avec [n] ; l'application convertit ces marqueurs en pastilles survolables renvoyant au service et au port exacts (principe des citations de NotebookLM).</w:t>
      </w:r>
    </w:p>
    <w:p>
      <w:pPr>
        <w:pStyle w:val="ListBullet"/>
      </w:pPr>
      <w:r>
        <w:t>Questions suggérées : trois puces cliquables pour lancer la discussion (rôle des services, risques, priorités de durcissement).</w:t>
      </w:r>
    </w:p>
    <w:p>
      <w:pPr>
        <w:pStyle w:val="ListBullet"/>
      </w:pPr>
      <w:r>
        <w:t>Fil de discussion conservé : les 10 derniers échanges sont renvoyés au modèle, ce qui permet les reformulations et questions de contexte.</w:t>
      </w:r>
    </w:p>
    <w:p>
      <w:pPr>
        <w:pStyle w:val="ListBullet"/>
      </w:pPr>
      <w:r>
        <w:t>Studio utilitaire : statistiques (ports ouverts, services distincts, cible, horodatage), synthèse copiable en un clic, repères pédagogiques.</w:t>
      </w:r>
    </w:p>
    <w:p>
      <w:pPr>
        <w:pStyle w:val="ListBullet"/>
      </w:pPr>
      <w:r>
        <w:t>États soignés : indicateur de chargement pendant le scan (10-30 s), indicateur de frappe pendant la réponse IA, états vides explicites, erreurs affichées directement dans le fil de discussion.</w:t>
      </w:r>
    </w:p>
    <w:p>
      <w:pPr>
        <w:pStyle w:val="ListBullet"/>
      </w:pPr>
      <w:r>
        <w:t>Confort d'usage : thème clair/sombre automatique, mise en page responsive (desktop, tablette, mobile), défilement et focus automatiques.</w:t>
      </w:r>
    </w:p>
    <w:p>
      <w:pPr>
        <w:pStyle w:val="Heading1"/>
      </w:pPr>
      <w:r>
        <w:t>5. Sécurité et conformité pédagogique</w:t>
      </w:r>
    </w:p>
    <w:p>
      <w:pPr>
        <w:pStyle w:val="ListBullet"/>
      </w:pPr>
      <w:r>
        <w:t>Liste blanche côté serveur : la cible est vérifiée dans le code Python (et pas seulement dans le formulaire) ; toute autre IP renvoie une page d'erreur stylisée en 403.</w:t>
      </w:r>
    </w:p>
    <w:p>
      <w:pPr>
        <w:pStyle w:val="ListBullet"/>
      </w:pPr>
      <w:r>
        <w:t>Sorties IA assainies : les balises &lt;script&gt;, les attributs on* (onclick…) et les &lt;iframe&gt; sont retirés du Markdown rendu, à la fois pour la synthèse et pour les réponses du chat.</w:t>
      </w:r>
    </w:p>
    <w:p>
      <w:pPr>
        <w:pStyle w:val="ListBullet"/>
      </w:pPr>
      <w:r>
        <w:t>Cadrage des prompts : l'IA a pour consigne de rester pédagogique et de n'émettre aucune instruction d'exploitation ; elle refuse poliment les questions hors périmètre du scan.</w:t>
      </w:r>
    </w:p>
    <w:p>
      <w:pPr>
        <w:pStyle w:val="ListBullet"/>
      </w:pPr>
      <w:r>
        <w:t>Robustesse : Nmap et le client Groq sont créés à la demande ; une clé absente ou un binaire manquant produit un message explicite dans l'interface au lieu d'un plantage.</w:t>
      </w:r>
    </w:p>
    <w:p>
      <w:pPr>
        <w:pStyle w:val="ListBullet"/>
      </w:pPr>
      <w:r>
        <w:t>Usage réservé au laboratoire : l'application ne scanne que la machine de démonstration du TP.</w:t>
      </w:r>
    </w:p>
    <w:p>
      <w:pPr>
        <w:pStyle w:val="Heading1"/>
      </w:pPr>
      <w:r>
        <w:t>6. Architecture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Application Flask unique (serveur, logique métier, gabarit HTML/CSS/JS)</w:t>
            </w:r>
          </w:p>
        </w:tc>
      </w:tr>
      <w:tr>
        <w:tc>
          <w:tcPr>
            <w:tcW w:type="dxa" w:w="4320"/>
          </w:tcPr>
          <w:p>
            <w:r>
              <w:t>GET /</w:t>
            </w:r>
          </w:p>
        </w:tc>
        <w:tc>
          <w:tcPr>
            <w:tcW w:type="dxa" w:w="4320"/>
          </w:tcPr>
          <w:p>
            <w:r>
              <w:t>Rendu de l'interface (état initial ou relève du dernier scan)</w:t>
            </w:r>
          </w:p>
        </w:tc>
      </w:tr>
      <w:tr>
        <w:tc>
          <w:tcPr>
            <w:tcW w:type="dxa" w:w="4320"/>
          </w:tcPr>
          <w:p>
            <w:r>
              <w:t>POST /</w:t>
            </w:r>
          </w:p>
        </w:tc>
        <w:tc>
          <w:tcPr>
            <w:tcW w:type="dxa" w:w="4320"/>
          </w:tcPr>
          <w:p>
            <w:r>
              <w:t>Contrôle de la liste blanche, lancement du scan Nmap, génération de la synthèse</w:t>
            </w:r>
          </w:p>
        </w:tc>
      </w:tr>
      <w:tr>
        <w:tc>
          <w:tcPr>
            <w:tcW w:type="dxa" w:w="4320"/>
          </w:tcPr>
          <w:p>
            <w:r>
              <w:t>POST /api/question</w:t>
            </w:r>
          </w:p>
        </w:tc>
        <w:tc>
          <w:tcPr>
            <w:tcW w:type="dxa" w:w="4320"/>
          </w:tcPr>
          <w:p>
            <w:r>
              <w:t>Question de suivi du chat : renvoie { reponse_html } en JSON</w:t>
            </w:r>
          </w:p>
        </w:tc>
      </w:tr>
      <w:tr>
        <w:tc>
          <w:tcPr>
            <w:tcW w:type="dxa" w:w="4320"/>
          </w:tcPr>
          <w:p>
            <w:r>
              <w:t>python-nmap</w:t>
            </w:r>
          </w:p>
        </w:tc>
        <w:tc>
          <w:tcPr>
            <w:tcW w:type="dxa" w:w="4320"/>
          </w:tcPr>
          <w:p>
            <w:r>
              <w:t>Exécution de « nmap -sV -T4 » et parcès de la sortie</w:t>
            </w:r>
          </w:p>
        </w:tc>
      </w:tr>
      <w:tr>
        <w:tc>
          <w:tcPr>
            <w:tcW w:type="dxa" w:w="4320"/>
          </w:tcPr>
          <w:p>
            <w:r>
              <w:t>Groq SDK</w:t>
            </w:r>
          </w:p>
        </w:tc>
        <w:tc>
          <w:tcPr>
            <w:tcW w:type="dxa" w:w="4320"/>
          </w:tcPr>
          <w:p>
            <w:r>
              <w:t>Appels au modèle gpt-oss-120b (clé GROQ_API_KEY)</w:t>
            </w:r>
          </w:p>
        </w:tc>
      </w:tr>
      <w:tr>
        <w:tc>
          <w:tcPr>
            <w:tcW w:type="dxa" w:w="4320"/>
          </w:tcPr>
          <w:p>
            <w:r>
              <w:t>markdown</w:t>
            </w:r>
          </w:p>
        </w:tc>
        <w:tc>
          <w:tcPr>
            <w:tcW w:type="dxa" w:w="4320"/>
          </w:tcPr>
          <w:p>
            <w:r>
              <w:t>Conversion des réponses MD en HTML (tables, listes, code)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Gabarit Jinja unique : barre d'app + 3 panneaux + CSS + JavaScript vanilla</w:t>
            </w:r>
          </w:p>
        </w:tc>
      </w:tr>
      <w:tr>
        <w:tc>
          <w:tcPr>
            <w:tcW w:type="dxa" w:w="4320"/>
          </w:tcPr>
          <w:p>
            <w:r>
              <w:t>DERNIER_SCAN</w:t>
            </w:r>
          </w:p>
        </w:tc>
        <w:tc>
          <w:tcPr>
            <w:tcW w:type="dxa" w:w="4320"/>
          </w:tcPr>
          <w:p>
            <w:r>
              <w:t>Mémoire du dernier scan (résultats, horodatage, historique)</w:t>
            </w:r>
          </w:p>
        </w:tc>
      </w:tr>
    </w:tbl>
    <w:p/>
    <w:p>
      <w:r>
        <w:rPr>
          <w:b/>
          <w:i w:val="0"/>
        </w:rPr>
        <w:t>Lancement :</w:t>
      </w:r>
    </w:p>
    <w:p>
      <w:pPr>
        <w:pStyle w:val="IntenseQuote"/>
      </w:pPr>
      <w:r>
        <w:t>GROQ_API_KEY=votre_cle venv/bin/python app.py</w:t>
      </w:r>
    </w:p>
    <w:p>
      <w:pPr>
        <w:pStyle w:val="ListBullet"/>
      </w:pPr>
      <w:r>
        <w:t>Puis ouvrir http://localhost:5000 — prérequis : binaire nmap installé, paquets flask, python-nmap, markdown, groq.</w:t>
      </w:r>
    </w:p>
    <w:p>
      <w:pPr>
        <w:pStyle w:val="Heading1"/>
      </w:pPr>
      <w:r>
        <w:t>7. Où insérer les captures d'écran</w:t>
      </w:r>
    </w:p>
    <w:p>
      <w:r>
        <w:rPr>
          <w:b w:val="0"/>
          <w:i w:val="0"/>
        </w:rPr>
        <w:t>Les Figures 1 à 5 de ce document sont déjà en place. Si vous reprenez vos propres captures (par exemple avec vos vraies réponses IA ou vos propres résultats de scan), voici le placement recommandé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Capture à prendre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Où l'insérer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 qu'elle doit montrer</w:t>
            </w:r>
          </w:p>
        </w:tc>
      </w:tr>
      <w:tr>
        <w:tc>
          <w:tcPr>
            <w:tcW w:type="dxa" w:w="2880"/>
          </w:tcPr>
          <w:p>
            <w:r>
              <w:t>1 — Écran d'accueil</w:t>
            </w:r>
          </w:p>
        </w:tc>
        <w:tc>
          <w:tcPr>
            <w:tcW w:type="dxa" w:w="2880"/>
          </w:tcPr>
          <w:p>
            <w:r>
              <w:t>Section 1 ou 2, après la présentation (remplace Figure 1)</w:t>
            </w:r>
          </w:p>
        </w:tc>
        <w:tc>
          <w:tcPr>
            <w:tcW w:type="dxa" w:w="2880"/>
          </w:tcPr>
          <w:p>
            <w:r>
              <w:t>Page vide avant tout scan : les 3 panneaux dans leur état d'attente.</w:t>
            </w:r>
          </w:p>
        </w:tc>
      </w:tr>
      <w:tr>
        <w:tc>
          <w:tcPr>
            <w:tcW w:type="dxa" w:w="2880"/>
          </w:tcPr>
          <w:p>
            <w:r>
              <w:t>2 — Scan complet</w:t>
            </w:r>
          </w:p>
        </w:tc>
        <w:tc>
          <w:tcPr>
            <w:tcW w:type="dxa" w:w="2880"/>
          </w:tcPr>
          <w:p>
            <w:r>
              <w:t>Section 3.2 (remplace Figure 2) et idéalement en page de titre ou début de section 2</w:t>
            </w:r>
          </w:p>
        </w:tc>
        <w:tc>
          <w:tcPr>
            <w:tcW w:type="dxa" w:w="2880"/>
          </w:tcPr>
          <w:p>
            <w:r>
              <w:t>Les 3 panneaux remplis : sources à gauche, synthèse au centre, Studio à droite. Plein écran 1440 px de large.</w:t>
            </w:r>
          </w:p>
        </w:tc>
      </w:tr>
      <w:tr>
        <w:tc>
          <w:tcPr>
            <w:tcW w:type="dxa" w:w="2880"/>
          </w:tcPr>
          <w:p>
            <w:r>
              <w:t>3 — Discussion IA</w:t>
            </w:r>
          </w:p>
        </w:tc>
        <w:tc>
          <w:tcPr>
            <w:tcW w:type="dxa" w:w="2880"/>
          </w:tcPr>
          <w:p>
            <w:r>
              <w:t>Section 3.3 (remplace Figure 3), juste après l'étape 4 du tableau de fonctionnement</w:t>
            </w:r>
          </w:p>
        </w:tc>
        <w:tc>
          <w:tcPr>
            <w:tcW w:type="dxa" w:w="2880"/>
          </w:tcPr>
          <w:p>
            <w:r>
              <w:t>Au moins un échange question/réponse avec pastilles [n] visibles : c'est la preuve du fonctionnement « collecte + IA ».</w:t>
            </w:r>
          </w:p>
        </w:tc>
      </w:tr>
      <w:tr>
        <w:tc>
          <w:tcPr>
            <w:tcW w:type="dxa" w:w="2880"/>
          </w:tcPr>
          <w:p>
            <w:r>
              <w:t>4 — Mode sombre</w:t>
            </w:r>
          </w:p>
        </w:tc>
        <w:tc>
          <w:tcPr>
            <w:tcW w:type="dxa" w:w="2880"/>
          </w:tcPr>
          <w:p>
            <w:r>
              <w:t>Section 3.4 (remplace Figure 4) — facultatif</w:t>
            </w:r>
          </w:p>
        </w:tc>
        <w:tc>
          <w:tcPr>
            <w:tcW w:type="dxa" w:w="2880"/>
          </w:tcPr>
          <w:p>
            <w:r>
              <w:t>La même vue que la capture 2 mais avec le thème sombre du système.</w:t>
            </w:r>
          </w:p>
        </w:tc>
      </w:tr>
      <w:tr>
        <w:tc>
          <w:tcPr>
            <w:tcW w:type="dxa" w:w="2880"/>
          </w:tcPr>
          <w:p>
            <w:r>
              <w:t>5 — Mobile</w:t>
            </w:r>
          </w:p>
        </w:tc>
        <w:tc>
          <w:tcPr>
            <w:tcW w:type="dxa" w:w="2880"/>
          </w:tcPr>
          <w:p>
            <w:r>
              <w:t>Section 3.5 (remplace Figure 5) — facultatif</w:t>
            </w:r>
          </w:p>
        </w:tc>
        <w:tc>
          <w:tcPr>
            <w:tcW w:type="dxa" w:w="2880"/>
          </w:tcPr>
          <w:p>
            <w:r>
              <w:t>Navigateur redimensionné à ~390 px : prouve le responsive.</w:t>
            </w:r>
          </w:p>
        </w:tc>
      </w:tr>
      <w:tr>
        <w:tc>
          <w:tcPr>
            <w:tcW w:type="dxa" w:w="2880"/>
          </w:tcPr>
          <w:p>
            <w:r>
              <w:t>6 — Refus d'une cible interdite</w:t>
            </w:r>
          </w:p>
        </w:tc>
        <w:tc>
          <w:tcPr>
            <w:tcW w:type="dxa" w:w="2880"/>
          </w:tcPr>
          <w:p>
            <w:r>
              <w:t>Section 5 (Sécurité), à ajouter en Figure 6</w:t>
            </w:r>
          </w:p>
        </w:tc>
        <w:tc>
          <w:tcPr>
            <w:tcW w:type="dxa" w:w="2880"/>
          </w:tcPr>
          <w:p>
            <w:r>
              <w:t>Tentative de scan sur une IP hors liste blanche avec le message d'erreur 403 dans l'interface : illustre la liste blanche.</w:t>
            </w:r>
          </w:p>
        </w:tc>
      </w:tr>
      <w:tr>
        <w:tc>
          <w:tcPr>
            <w:tcW w:type="dxa" w:w="2880"/>
          </w:tcPr>
          <w:p>
            <w:r>
              <w:t>7 — Message d'erreur IA</w:t>
            </w:r>
          </w:p>
        </w:tc>
        <w:tc>
          <w:tcPr>
            <w:tcW w:type="dxa" w:w="2880"/>
          </w:tcPr>
          <w:p>
            <w:r>
              <w:t>Section 5 ou annexe de dépannage — facultatif</w:t>
            </w:r>
          </w:p>
        </w:tc>
        <w:tc>
          <w:tcPr>
            <w:tcW w:type="dxa" w:w="2880"/>
          </w:tcPr>
          <w:p>
            <w:r>
              <w:t>Clé GROQ_API_KEY absente : montre que l'application dégrade proprement au lieu de planter.</w:t>
            </w:r>
          </w:p>
        </w:tc>
      </w:tr>
    </w:tbl>
    <w:p/>
    <w:p>
      <w:r>
        <w:rPr>
          <w:b/>
          <w:i w:val="0"/>
        </w:rPr>
        <w:t>Conseils de prise de vue :</w:t>
      </w:r>
    </w:p>
    <w:p>
      <w:pPr>
        <w:pStyle w:val="ListBullet"/>
      </w:pPr>
      <w:r>
        <w:t>Fenêtre de navigateur large (1440 px minimum) pour que les 3 panneaux soient visibles ensemble ; capturer toute la fenêtre, sans onglets ni barre d'extensions si possible.</w:t>
      </w:r>
    </w:p>
    <w:p>
      <w:pPr>
        <w:pStyle w:val="ListBullet"/>
      </w:pPr>
      <w:r>
        <w:t>Alternatif clavier : Ctrl + Maj + I (macOS : Cmd + Maj + 4 puis « Espace » sur la fenêtre) ; enregistrer en PNG, nommer simplement capture1_interface.png, capture2_discussion.png…</w:t>
      </w:r>
    </w:p>
    <w:p>
      <w:pPr>
        <w:pStyle w:val="ListBullet"/>
      </w:pPr>
      <w:r>
        <w:t>Insérer dans Word : Insertion &gt; Images &gt; Ce dispositif, puis légende sous l'image (clic droit &gt; Insérer une légende) avec « Figure N — … » ; largeur conseillée 15-16 cm, centrée.</w:t>
      </w:r>
    </w:p>
    <w:p>
      <w:pPr>
        <w:pStyle w:val="ListBullet"/>
      </w:pPr>
      <w:r>
        <w:t>Garder les captures dans l'ordre de compréhension : global → détail → preuve IA → sécurité.</w:t>
      </w:r>
    </w:p>
    <w:p>
      <w:r>
        <w:rPr>
          <w:b/>
          <w:highlight w:val="yellow"/>
        </w:rPr>
        <w:t>〔 À INSÉRER ICI 〕 Capture de VOTRE scan réel avec la vraie réponse de l'IA (les Figures 2 et 3 de ce document utilisent une synthèse simulée pour la documentation : remplacez-les par vos résultats réels obtenus avec votre clé GROQ_API_KEY).</w:t>
      </w:r>
    </w:p>
    <w:p>
      <w:pPr>
        <w:pStyle w:val="Heading1"/>
      </w:pPr>
      <w:r>
        <w:t>Annexe — Dépannage rapide</w:t>
      </w:r>
    </w:p>
    <w:p>
      <w:pPr>
        <w:pStyle w:val="ListBullet"/>
      </w:pPr>
      <w:r>
        <w:rPr>
          <w:b/>
        </w:rPr>
        <w:t xml:space="preserve">« IA indisponible : clé GROQ_API_KEY manquante » → </w:t>
      </w:r>
      <w:r>
        <w:t>La variable d'environnement n'est pas exportée avant le lancement.</w:t>
      </w:r>
    </w:p>
    <w:p>
      <w:pPr>
        <w:pStyle w:val="ListBullet"/>
      </w:pPr>
      <w:r>
        <w:rPr>
          <w:b/>
        </w:rPr>
        <w:t xml:space="preserve">« Nmap n'est pas disponible sur ce serveur » → </w:t>
      </w:r>
      <w:r>
        <w:t>Binaire nmap absent (apt install nmap) ou droits insuffisants.</w:t>
      </w:r>
    </w:p>
    <w:p>
      <w:pPr>
        <w:pStyle w:val="ListBullet"/>
      </w:pPr>
      <w:r>
        <w:rPr>
          <w:b/>
        </w:rPr>
        <w:t xml:space="preserve">« Cible non autorisée » (403) → </w:t>
      </w:r>
      <w:r>
        <w:t>Comportement normal : seule 192.168.1.42 est scannable.</w:t>
      </w:r>
    </w:p>
    <w:p>
      <w:pPr>
        <w:pStyle w:val="ListBullet"/>
      </w:pPr>
      <w:r>
        <w:rPr>
          <w:b/>
        </w:rPr>
        <w:t xml:space="preserve">Scan rapide mais aucun port affiché → </w:t>
      </w:r>
      <w:r>
        <w:t>Hôte injoignable ou pare-feu ; vérifier la connectivité de la cible.</w:t>
      </w:r>
    </w:p>
    <w:p>
      <w:pPr>
        <w:pStyle w:val="ListBullet"/>
      </w:pPr>
      <w:r>
        <w:rPr>
          <w:b/>
        </w:rPr>
        <w:t xml:space="preserve">Réponses IA longues à arriver → </w:t>
      </w:r>
      <w:r>
        <w:t>Comptez 10-30 s (scan + appel du modèle) ; l'indicateur de frappe reste visible pendant tout l'appel.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