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left"/>
        <w:rPr/>
      </w:pPr>
      <w:r w:rsidDel="00000000" w:rsidR="00000000" w:rsidRPr="00000000">
        <w:rPr>
          <w:rFonts w:ascii="Arial" w:cs="Arial" w:eastAsia="Arial" w:hAnsi="Arial"/>
          <w:b w:val="0"/>
          <w:bCs w:val="0"/>
          <w:i w:val="0"/>
          <w:iCs w:val="0"/>
          <w:color w:val="888888"/>
          <w:sz w:val="20"/>
          <w:szCs w:val="20"/>
          <w:rtl w:val="0"/>
        </w:rPr>
        <w:t xml:space="preserve">Paradigm Brussels · Field Study 2026</w:t>
      </w:r>
      <w:r w:rsidDel="00000000" w:rsidR="00000000" w:rsidRPr="00000000">
        <w:rPr>
          <w:rtl w:val="0"/>
        </w:rPr>
      </w:r>
    </w:p>
    <w:p w:rsidR="00000000" w:rsidDel="00000000" w:rsidP="00000000" w:rsidRDefault="00000000" w:rsidRPr="00000000" w14:paraId="00000002">
      <w:pPr>
        <w:spacing w:after="60" w:before="0" w:lineRule="auto"/>
        <w:jc w:val="left"/>
        <w:rPr/>
      </w:pPr>
      <w:r w:rsidDel="00000000" w:rsidR="00000000" w:rsidRPr="00000000">
        <w:rPr>
          <w:rFonts w:ascii="Arial" w:cs="Arial" w:eastAsia="Arial" w:hAnsi="Arial"/>
          <w:b w:val="1"/>
          <w:bCs w:val="1"/>
          <w:i w:val="0"/>
          <w:iCs w:val="0"/>
          <w:color w:val="1f3864"/>
          <w:sz w:val="36"/>
          <w:szCs w:val="36"/>
          <w:rtl w:val="0"/>
        </w:rPr>
        <w:t xml:space="preserve">Ce que les autres ont fait — Ce que Paradigm peut faire</w:t>
      </w:r>
      <w:r w:rsidDel="00000000" w:rsidR="00000000" w:rsidRPr="00000000">
        <w:rPr>
          <w:rtl w:val="0"/>
        </w:rPr>
      </w:r>
    </w:p>
    <w:p w:rsidR="00000000" w:rsidDel="00000000" w:rsidP="00000000" w:rsidRDefault="00000000" w:rsidRPr="00000000" w14:paraId="00000003">
      <w:pPr>
        <w:spacing w:after="180" w:before="0" w:lineRule="auto"/>
        <w:jc w:val="left"/>
        <w:rPr/>
      </w:pPr>
      <w:r w:rsidDel="00000000" w:rsidR="00000000" w:rsidRPr="00000000">
        <w:rPr>
          <w:rFonts w:ascii="Arial" w:cs="Arial" w:eastAsia="Arial" w:hAnsi="Arial"/>
          <w:b w:val="0"/>
          <w:bCs w:val="0"/>
          <w:i w:val="1"/>
          <w:iCs w:val="1"/>
          <w:color w:val="555555"/>
          <w:sz w:val="20"/>
          <w:szCs w:val="20"/>
          <w:rtl w:val="0"/>
        </w:rPr>
        <w:t xml:space="preserve">Tableau des actions souveraines prioritaires, fondées sur les expériences d'administrations européennes. Chaque action est ancrée dans un exemple concret et traduite en enseignement opérationnel pour Paradigm.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2400"/>
        <w:gridCol w:w="3160"/>
        <w:tblGridChange w:id="0">
          <w:tblGrid>
            <w:gridCol w:w="1400"/>
            <w:gridCol w:w="2400"/>
            <w:gridCol w:w="24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60.0" w:type="dxa"/>
              <w:left w:w="120.0" w:type="dxa"/>
              <w:bottom w:w="60.0" w:type="dxa"/>
              <w:right w:w="120.0" w:type="dxa"/>
            </w:tcMar>
          </w:tcPr>
          <w:p w:rsidR="00000000" w:rsidDel="00000000" w:rsidP="00000000" w:rsidRDefault="00000000" w:rsidRPr="00000000" w14:paraId="00000004">
            <w:pPr>
              <w:spacing w:after="80" w:before="0" w:lineRule="auto"/>
              <w:jc w:val="left"/>
              <w:rPr/>
            </w:pPr>
            <w:r w:rsidDel="00000000" w:rsidR="00000000" w:rsidRPr="00000000">
              <w:rPr>
                <w:rFonts w:ascii="Arial" w:cs="Arial" w:eastAsia="Arial" w:hAnsi="Arial"/>
                <w:b w:val="1"/>
                <w:bCs w:val="1"/>
                <w:i w:val="0"/>
                <w:iCs w:val="0"/>
                <w:color w:val="000000"/>
                <w:sz w:val="18"/>
                <w:szCs w:val="18"/>
                <w:rtl w:val="0"/>
              </w:rPr>
              <w:t xml:space="preserve">Légende priorités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60.0" w:type="dxa"/>
              <w:left w:w="120.0" w:type="dxa"/>
              <w:bottom w:w="60.0" w:type="dxa"/>
              <w:right w:w="120.0" w:type="dxa"/>
            </w:tcMar>
          </w:tcPr>
          <w:p w:rsidR="00000000" w:rsidDel="00000000" w:rsidP="00000000" w:rsidRDefault="00000000" w:rsidRPr="00000000" w14:paraId="00000005">
            <w:pPr>
              <w:spacing w:after="80" w:before="0" w:lineRule="auto"/>
              <w:jc w:val="left"/>
              <w:rPr/>
            </w:pPr>
            <w:r w:rsidDel="00000000" w:rsidR="00000000" w:rsidRPr="00000000">
              <w:rPr>
                <w:rFonts w:ascii="Arial" w:cs="Arial" w:eastAsia="Arial" w:hAnsi="Arial"/>
                <w:b w:val="0"/>
                <w:bCs w:val="0"/>
                <w:i w:val="0"/>
                <w:iCs w:val="0"/>
                <w:color w:val="c0392b"/>
                <w:sz w:val="18"/>
                <w:szCs w:val="18"/>
                <w:rtl w:val="0"/>
              </w:rPr>
              <w:t xml:space="preserve">● Priorité 1 — Urgent (risque immédiat)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60.0" w:type="dxa"/>
              <w:left w:w="120.0" w:type="dxa"/>
              <w:bottom w:w="60.0" w:type="dxa"/>
              <w:right w:w="120.0" w:type="dxa"/>
            </w:tcMar>
          </w:tcPr>
          <w:p w:rsidR="00000000" w:rsidDel="00000000" w:rsidP="00000000" w:rsidRDefault="00000000" w:rsidRPr="00000000" w14:paraId="00000006">
            <w:pPr>
              <w:spacing w:after="80" w:before="0" w:lineRule="auto"/>
              <w:jc w:val="left"/>
              <w:rPr/>
            </w:pPr>
            <w:r w:rsidDel="00000000" w:rsidR="00000000" w:rsidRPr="00000000">
              <w:rPr>
                <w:rFonts w:ascii="Arial" w:cs="Arial" w:eastAsia="Arial" w:hAnsi="Arial"/>
                <w:b w:val="0"/>
                <w:bCs w:val="0"/>
                <w:i w:val="0"/>
                <w:iCs w:val="0"/>
                <w:color w:val="e67e22"/>
                <w:sz w:val="18"/>
                <w:szCs w:val="18"/>
                <w:rtl w:val="0"/>
              </w:rPr>
              <w:t xml:space="preserve">● Priorité 2 — Moyen terme (6–18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60.0" w:type="dxa"/>
              <w:left w:w="120.0" w:type="dxa"/>
              <w:bottom w:w="60.0" w:type="dxa"/>
              <w:right w:w="120.0" w:type="dxa"/>
            </w:tcMar>
          </w:tcPr>
          <w:p w:rsidR="00000000" w:rsidDel="00000000" w:rsidP="00000000" w:rsidRDefault="00000000" w:rsidRPr="00000000" w14:paraId="00000007">
            <w:pPr>
              <w:spacing w:after="80" w:before="0" w:lineRule="auto"/>
              <w:jc w:val="left"/>
              <w:rPr/>
            </w:pPr>
            <w:r w:rsidDel="00000000" w:rsidR="00000000" w:rsidRPr="00000000">
              <w:rPr>
                <w:rFonts w:ascii="Arial" w:cs="Arial" w:eastAsia="Arial" w:hAnsi="Arial"/>
                <w:b w:val="0"/>
                <w:bCs w:val="0"/>
                <w:i w:val="0"/>
                <w:iCs w:val="0"/>
                <w:color w:val="27ae60"/>
                <w:sz w:val="18"/>
                <w:szCs w:val="18"/>
                <w:rtl w:val="0"/>
              </w:rPr>
              <w:t xml:space="preserve">● Priorité 3 — Long terme (18–36 mois)</w:t>
            </w:r>
            <w:r w:rsidDel="00000000" w:rsidR="00000000" w:rsidRPr="00000000">
              <w:rPr>
                <w:rtl w:val="0"/>
              </w:rPr>
            </w:r>
          </w:p>
        </w:tc>
      </w:tr>
    </w:tbl>
    <w:p w:rsidR="00000000" w:rsidDel="00000000" w:rsidP="00000000" w:rsidRDefault="00000000" w:rsidRPr="00000000" w14:paraId="00000008">
      <w:pPr>
        <w:spacing w:after="180" w:before="0" w:lineRule="auto"/>
        <w:jc w:val="left"/>
        <w:rPr/>
      </w:pPr>
      <w:r w:rsidDel="00000000" w:rsidR="00000000" w:rsidRPr="00000000">
        <w:rPr>
          <w:rtl w:val="0"/>
        </w:rPr>
      </w:r>
    </w:p>
    <w:tbl>
      <w:tblPr>
        <w:tblStyle w:val="Table2"/>
        <w:tblW w:w="180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50"/>
        <w:gridCol w:w="3800"/>
        <w:gridCol w:w="6146"/>
        <w:gridCol w:w="6146"/>
        <w:tblGridChange w:id="0">
          <w:tblGrid>
            <w:gridCol w:w="900"/>
            <w:gridCol w:w="1050"/>
            <w:gridCol w:w="3800"/>
            <w:gridCol w:w="6146"/>
            <w:gridCol w:w="614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09">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0A">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0B">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Action pour Paradigm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Ce qui a été fait ailleurs (référence)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0D">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Enseignements concrets pour Paradigm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i w:val="0"/>
                <w:iCs w:val="0"/>
                <w:color w:val="fffff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i w:val="0"/>
                <w:iCs w:val="0"/>
                <w:color w:val="333333"/>
                <w:sz w:val="18"/>
                <w:szCs w:val="18"/>
                <w:rtl w:val="0"/>
              </w:rPr>
              <w:t xml:space="preserve">0–3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0">
            <w:pPr>
              <w:spacing w:after="40" w:before="0" w:lineRule="auto"/>
              <w:jc w:val="left"/>
              <w:rPr/>
            </w:pPr>
            <w:r w:rsidDel="00000000" w:rsidR="00000000" w:rsidRPr="00000000">
              <w:rPr>
                <w:rFonts w:ascii="Arial" w:cs="Arial" w:eastAsia="Arial" w:hAnsi="Arial"/>
                <w:b w:val="1"/>
                <w:bCs w:val="1"/>
                <w:i w:val="0"/>
                <w:iCs w:val="0"/>
                <w:color w:val="000000"/>
                <w:sz w:val="20"/>
                <w:szCs w:val="20"/>
                <w:rtl w:val="0"/>
              </w:rPr>
              <w:t xml:space="preserve">Cartographier formellement toutes les dépendances</w:t>
            </w:r>
            <w:r w:rsidDel="00000000" w:rsidR="00000000" w:rsidRPr="00000000">
              <w:rPr>
                <w:rtl w:val="0"/>
              </w:rPr>
            </w:r>
          </w:p>
          <w:p w:rsidR="00000000" w:rsidDel="00000000" w:rsidP="00000000" w:rsidRDefault="00000000" w:rsidRPr="00000000" w14:paraId="00000011">
            <w:pPr>
              <w:spacing w:after="80" w:before="0" w:lineRule="auto"/>
              <w:jc w:val="left"/>
              <w:rPr/>
            </w:pPr>
            <w:r w:rsidDel="00000000" w:rsidR="00000000" w:rsidRPr="00000000">
              <w:rPr>
                <w:rFonts w:ascii="Arial" w:cs="Arial" w:eastAsia="Arial" w:hAnsi="Arial"/>
                <w:b w:val="0"/>
                <w:bCs w:val="0"/>
                <w:i w:val="0"/>
                <w:iCs w:val="0"/>
                <w:color w:val="444444"/>
                <w:sz w:val="19"/>
                <w:szCs w:val="19"/>
                <w:rtl w:val="0"/>
              </w:rPr>
              <w:t xml:space="preserve">Produire un inventaire fournisseur par fournisseur, juridiction par juridiction, avec niveau de risque associé.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2">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Schleswig-Holstein (DE)</w:t>
            </w:r>
            <w:r w:rsidDel="00000000" w:rsidR="00000000" w:rsidRPr="00000000">
              <w:rPr>
                <w:rtl w:val="0"/>
              </w:rPr>
            </w:r>
          </w:p>
          <w:p w:rsidR="00000000" w:rsidDel="00000000" w:rsidP="00000000" w:rsidRDefault="00000000" w:rsidRPr="00000000" w14:paraId="00000013">
            <w:pPr>
              <w:spacing w:after="40" w:before="0" w:lineRule="auto"/>
              <w:jc w:val="left"/>
              <w:rPr/>
            </w:pPr>
            <w:r w:rsidDel="00000000" w:rsidR="00000000" w:rsidRPr="00000000">
              <w:rPr>
                <w:rFonts w:ascii="Arial" w:cs="Arial" w:eastAsia="Arial" w:hAnsi="Arial"/>
                <w:b w:val="0"/>
                <w:bCs w:val="0"/>
                <w:i w:val="0"/>
                <w:iCs w:val="0"/>
                <w:color w:val="444444"/>
                <w:sz w:val="19"/>
                <w:szCs w:val="19"/>
                <w:rtl w:val="0"/>
              </w:rPr>
              <w:t xml:space="preserve">Avant toute migration, création d'un Open Source Program Office (OSPO) dédié en janvier 2025 pour cartographier l'existant et piloter la stratégie.</w:t>
            </w:r>
            <w:r w:rsidDel="00000000" w:rsidR="00000000" w:rsidRPr="00000000">
              <w:rPr>
                <w:rtl w:val="0"/>
              </w:rPr>
            </w:r>
          </w:p>
          <w:p w:rsidR="00000000" w:rsidDel="00000000" w:rsidP="00000000" w:rsidRDefault="00000000" w:rsidRPr="00000000" w14:paraId="00000014">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France — Décret DINUM (8 avril 2026)</w:t>
            </w:r>
            <w:r w:rsidDel="00000000" w:rsidR="00000000" w:rsidRPr="00000000">
              <w:rPr>
                <w:rtl w:val="0"/>
              </w:rPr>
            </w:r>
          </w:p>
          <w:p w:rsidR="00000000" w:rsidDel="00000000" w:rsidP="00000000" w:rsidRDefault="00000000" w:rsidRPr="00000000" w14:paraId="00000015">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Chaque ministère doit formaliser son propre plan d'ici l'automne sur 6 axes : poste de travail, outils collaboratifs, antivirus, IA, bases de données, équipements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6">
            <w:pPr>
              <w:spacing w:after="60" w:before="0" w:lineRule="auto"/>
              <w:jc w:val="left"/>
              <w:rPr/>
            </w:pPr>
            <w:r w:rsidDel="00000000" w:rsidR="00000000" w:rsidRPr="00000000">
              <w:rPr>
                <w:rFonts w:ascii="Arial" w:cs="Arial" w:eastAsia="Arial" w:hAnsi="Arial"/>
                <w:b w:val="0"/>
                <w:bCs w:val="0"/>
                <w:i w:val="0"/>
                <w:iCs w:val="0"/>
                <w:color w:val="333333"/>
                <w:sz w:val="19"/>
                <w:szCs w:val="19"/>
                <w:rtl w:val="0"/>
              </w:rPr>
              <w:t xml:space="preserve">Sans cartographie formelle, toute décision stratégique repose sur des hypothèses. C'est le préalable à tout le reste.</w:t>
            </w:r>
            <w:r w:rsidDel="00000000" w:rsidR="00000000" w:rsidRPr="00000000">
              <w:rPr>
                <w:rtl w:val="0"/>
              </w:rPr>
            </w:r>
          </w:p>
          <w:p w:rsidR="00000000" w:rsidDel="00000000" w:rsidP="00000000" w:rsidRDefault="00000000" w:rsidRPr="00000000" w14:paraId="00000017">
            <w:pPr>
              <w:spacing w:after="0" w:before="0" w:lineRule="auto"/>
              <w:jc w:val="left"/>
              <w:rPr/>
            </w:pPr>
            <w:r w:rsidDel="00000000" w:rsidR="00000000" w:rsidRPr="00000000">
              <w:rPr>
                <w:rFonts w:ascii="Arial" w:cs="Arial" w:eastAsia="Arial" w:hAnsi="Arial"/>
                <w:b w:val="0"/>
                <w:bCs w:val="0"/>
                <w:i w:val="0"/>
                <w:iCs w:val="0"/>
                <w:color w:val="333333"/>
                <w:sz w:val="19"/>
                <w:szCs w:val="19"/>
                <w:rtl w:val="0"/>
              </w:rPr>
              <w:t xml:space="preserve">Paradigm peut s'inspirer du modèle OSPO allemand : une petite équipe dédiée, pas une grande restructuration.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40.0" w:type="dxa"/>
              <w:bottom w:w="100.0" w:type="dxa"/>
              <w:right w:w="14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i w:val="0"/>
                <w:iCs w:val="0"/>
                <w:color w:val="fffff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i w:val="0"/>
                <w:iCs w:val="0"/>
                <w:color w:val="333333"/>
                <w:sz w:val="18"/>
                <w:szCs w:val="18"/>
                <w:rtl w:val="0"/>
              </w:rPr>
              <w:t xml:space="preserve">0–6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2" w:val="clear"/>
            <w:tcMar>
              <w:top w:w="100.0" w:type="dxa"/>
              <w:left w:w="140.0" w:type="dxa"/>
              <w:bottom w:w="100.0" w:type="dxa"/>
              <w:right w:w="140.0" w:type="dxa"/>
            </w:tcMar>
            <w:vAlign w:val="top"/>
          </w:tcPr>
          <w:p w:rsidR="00000000" w:rsidDel="00000000" w:rsidP="00000000" w:rsidRDefault="00000000" w:rsidRPr="00000000" w14:paraId="0000001A">
            <w:pPr>
              <w:spacing w:after="40" w:before="0" w:lineRule="auto"/>
              <w:jc w:val="left"/>
              <w:rPr/>
            </w:pPr>
            <w:r w:rsidDel="00000000" w:rsidR="00000000" w:rsidRPr="00000000">
              <w:rPr>
                <w:rFonts w:ascii="Arial" w:cs="Arial" w:eastAsia="Arial" w:hAnsi="Arial"/>
                <w:b w:val="1"/>
                <w:bCs w:val="1"/>
                <w:i w:val="0"/>
                <w:iCs w:val="0"/>
                <w:color w:val="000000"/>
                <w:sz w:val="20"/>
                <w:szCs w:val="20"/>
                <w:rtl w:val="0"/>
              </w:rPr>
              <w:t xml:space="preserve">Anticiper la sortie de VMware / Broadcom</w:t>
            </w:r>
            <w:r w:rsidDel="00000000" w:rsidR="00000000" w:rsidRPr="00000000">
              <w:rPr>
                <w:rtl w:val="0"/>
              </w:rPr>
            </w:r>
          </w:p>
          <w:p w:rsidR="00000000" w:rsidDel="00000000" w:rsidP="00000000" w:rsidRDefault="00000000" w:rsidRPr="00000000" w14:paraId="0000001B">
            <w:pPr>
              <w:spacing w:after="80" w:before="0" w:lineRule="auto"/>
              <w:jc w:val="left"/>
              <w:rPr/>
            </w:pPr>
            <w:r w:rsidDel="00000000" w:rsidR="00000000" w:rsidRPr="00000000">
              <w:rPr>
                <w:rFonts w:ascii="Arial" w:cs="Arial" w:eastAsia="Arial" w:hAnsi="Arial"/>
                <w:b w:val="0"/>
                <w:bCs w:val="0"/>
                <w:i w:val="0"/>
                <w:iCs w:val="0"/>
                <w:color w:val="444444"/>
                <w:sz w:val="19"/>
                <w:szCs w:val="19"/>
                <w:rtl w:val="0"/>
              </w:rPr>
              <w:t xml:space="preserve">Analyser les alternatives open source (Proxmox VE) et préparer un plan de migration avant le renouvellement de contrat.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2" w:val="clear"/>
            <w:tcMar>
              <w:top w:w="100.0" w:type="dxa"/>
              <w:left w:w="140.0" w:type="dxa"/>
              <w:bottom w:w="100.0" w:type="dxa"/>
              <w:right w:w="140.0" w:type="dxa"/>
            </w:tcMar>
            <w:vAlign w:val="top"/>
          </w:tcPr>
          <w:p w:rsidR="00000000" w:rsidDel="00000000" w:rsidP="00000000" w:rsidRDefault="00000000" w:rsidRPr="00000000" w14:paraId="0000001C">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Gouvernements allemands &amp; néerlandais</w:t>
            </w:r>
            <w:r w:rsidDel="00000000" w:rsidR="00000000" w:rsidRPr="00000000">
              <w:rPr>
                <w:rtl w:val="0"/>
              </w:rPr>
            </w:r>
          </w:p>
          <w:p w:rsidR="00000000" w:rsidDel="00000000" w:rsidP="00000000" w:rsidRDefault="00000000" w:rsidRPr="00000000" w14:paraId="0000001D">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Plusieurs Länder allemands et administrations néerlandaises ont migré vers Proxmox VE en remplacement de VMware, après la hausse tarifaire de +50 à +100 % suite au rachat par Broadcom en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2" w:val="clear"/>
            <w:tcMar>
              <w:top w:w="100.0" w:type="dxa"/>
              <w:left w:w="140.0" w:type="dxa"/>
              <w:bottom w:w="100.0" w:type="dxa"/>
              <w:right w:w="140.0" w:type="dxa"/>
            </w:tcMar>
            <w:vAlign w:val="top"/>
          </w:tcPr>
          <w:p w:rsidR="00000000" w:rsidDel="00000000" w:rsidP="00000000" w:rsidRDefault="00000000" w:rsidRPr="00000000" w14:paraId="0000001E">
            <w:pPr>
              <w:spacing w:after="60" w:before="0" w:lineRule="auto"/>
              <w:jc w:val="left"/>
              <w:rPr/>
            </w:pPr>
            <w:r w:rsidDel="00000000" w:rsidR="00000000" w:rsidRPr="00000000">
              <w:rPr>
                <w:rFonts w:ascii="Arial" w:cs="Arial" w:eastAsia="Arial" w:hAnsi="Arial"/>
                <w:b w:val="0"/>
                <w:bCs w:val="0"/>
                <w:i w:val="0"/>
                <w:iCs w:val="0"/>
                <w:color w:val="333333"/>
                <w:sz w:val="19"/>
                <w:szCs w:val="19"/>
                <w:rtl w:val="0"/>
              </w:rPr>
              <w:t xml:space="preserve">Le risque est budgétaire avant d'être souverain : Paradigm négocie aujourd'hui sans levier si aucune alternative n'est préparée.</w:t>
            </w:r>
            <w:r w:rsidDel="00000000" w:rsidR="00000000" w:rsidRPr="00000000">
              <w:rPr>
                <w:rtl w:val="0"/>
              </w:rPr>
            </w:r>
          </w:p>
          <w:p w:rsidR="00000000" w:rsidDel="00000000" w:rsidP="00000000" w:rsidRDefault="00000000" w:rsidRPr="00000000" w14:paraId="0000001F">
            <w:pPr>
              <w:spacing w:after="0" w:before="0" w:lineRule="auto"/>
              <w:jc w:val="left"/>
              <w:rPr/>
            </w:pPr>
            <w:r w:rsidDel="00000000" w:rsidR="00000000" w:rsidRPr="00000000">
              <w:rPr>
                <w:rFonts w:ascii="Arial" w:cs="Arial" w:eastAsia="Arial" w:hAnsi="Arial"/>
                <w:b w:val="0"/>
                <w:bCs w:val="0"/>
                <w:i w:val="0"/>
                <w:iCs w:val="0"/>
                <w:color w:val="333333"/>
                <w:sz w:val="19"/>
                <w:szCs w:val="19"/>
                <w:rtl w:val="0"/>
              </w:rPr>
              <w:t xml:space="preserve">Un pilote Proxmox sur un environnement non critique permet de valider la solution avant le renouvellement Broadcom.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40.0" w:type="dxa"/>
              <w:bottom w:w="100.0" w:type="dxa"/>
              <w:right w:w="14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i w:val="0"/>
                <w:iCs w:val="0"/>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i w:val="0"/>
                <w:iCs w:val="0"/>
                <w:color w:val="333333"/>
                <w:sz w:val="18"/>
                <w:szCs w:val="18"/>
                <w:rtl w:val="0"/>
              </w:rPr>
              <w:t xml:space="preserve">6–12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2">
            <w:pPr>
              <w:spacing w:after="40" w:before="0" w:lineRule="auto"/>
              <w:jc w:val="left"/>
              <w:rPr/>
            </w:pPr>
            <w:r w:rsidDel="00000000" w:rsidR="00000000" w:rsidRPr="00000000">
              <w:rPr>
                <w:rFonts w:ascii="Arial" w:cs="Arial" w:eastAsia="Arial" w:hAnsi="Arial"/>
                <w:b w:val="1"/>
                <w:bCs w:val="1"/>
                <w:i w:val="0"/>
                <w:iCs w:val="0"/>
                <w:color w:val="000000"/>
                <w:sz w:val="20"/>
                <w:szCs w:val="20"/>
                <w:rtl w:val="0"/>
              </w:rPr>
              <w:t xml:space="preserve">Pilote messagerie souveraine pour 1–2 administrations sensibles</w:t>
            </w:r>
            <w:r w:rsidDel="00000000" w:rsidR="00000000" w:rsidRPr="00000000">
              <w:rPr>
                <w:rtl w:val="0"/>
              </w:rPr>
            </w:r>
          </w:p>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0"/>
                <w:bCs w:val="0"/>
                <w:i w:val="0"/>
                <w:iCs w:val="0"/>
                <w:color w:val="444444"/>
                <w:sz w:val="19"/>
                <w:szCs w:val="19"/>
                <w:rtl w:val="0"/>
              </w:rPr>
              <w:t xml:space="preserve">Déployer Nextcloud + Open-Xchange sur </w:t>
            </w:r>
            <w:r w:rsidDel="00000000" w:rsidR="00000000" w:rsidRPr="00000000">
              <w:rPr>
                <w:color w:val="444444"/>
                <w:sz w:val="19"/>
                <w:szCs w:val="19"/>
                <w:rtl w:val="0"/>
              </w:rPr>
              <w:t xml:space="preserve">Sibelga</w:t>
            </w:r>
            <w:r w:rsidDel="00000000" w:rsidR="00000000" w:rsidRPr="00000000">
              <w:rPr>
                <w:rFonts w:ascii="Arial" w:cs="Arial" w:eastAsia="Arial" w:hAnsi="Arial"/>
                <w:b w:val="0"/>
                <w:bCs w:val="0"/>
                <w:i w:val="0"/>
                <w:iCs w:val="0"/>
                <w:color w:val="444444"/>
                <w:sz w:val="19"/>
                <w:szCs w:val="19"/>
                <w:rtl w:val="0"/>
              </w:rPr>
              <w:t xml:space="preserve"> pour des entités à données sensibles (police, cabinet ministériel).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4">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Autriche — Ministère de l'Intérieur</w:t>
            </w:r>
            <w:r w:rsidDel="00000000" w:rsidR="00000000" w:rsidRPr="00000000">
              <w:rPr>
                <w:rtl w:val="0"/>
              </w:rPr>
            </w:r>
          </w:p>
          <w:p w:rsidR="00000000" w:rsidDel="00000000" w:rsidP="00000000" w:rsidRDefault="00000000" w:rsidRPr="00000000" w14:paraId="00000025">
            <w:pPr>
              <w:spacing w:after="40" w:before="0" w:lineRule="auto"/>
              <w:jc w:val="left"/>
              <w:rPr/>
            </w:pPr>
            <w:r w:rsidDel="00000000" w:rsidR="00000000" w:rsidRPr="00000000">
              <w:rPr>
                <w:rFonts w:ascii="Arial" w:cs="Arial" w:eastAsia="Arial" w:hAnsi="Arial"/>
                <w:b w:val="0"/>
                <w:bCs w:val="0"/>
                <w:i w:val="0"/>
                <w:iCs w:val="0"/>
                <w:color w:val="444444"/>
                <w:sz w:val="19"/>
                <w:szCs w:val="19"/>
                <w:rtl w:val="0"/>
              </w:rPr>
              <w:t xml:space="preserve">Migration vers Nextcloud en remplacement de SharePoint et Teams réalisée en 4 mois. D'autres ministères ont suivi sans plan centralisé.</w:t>
            </w:r>
            <w:r w:rsidDel="00000000" w:rsidR="00000000" w:rsidRPr="00000000">
              <w:rPr>
                <w:rtl w:val="0"/>
              </w:rPr>
            </w:r>
          </w:p>
          <w:p w:rsidR="00000000" w:rsidDel="00000000" w:rsidP="00000000" w:rsidRDefault="00000000" w:rsidRPr="00000000" w14:paraId="00000026">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Schleswig-Holstein (DE)</w:t>
            </w:r>
            <w:r w:rsidDel="00000000" w:rsidR="00000000" w:rsidRPr="00000000">
              <w:rPr>
                <w:rtl w:val="0"/>
              </w:rPr>
            </w:r>
          </w:p>
          <w:p w:rsidR="00000000" w:rsidDel="00000000" w:rsidP="00000000" w:rsidRDefault="00000000" w:rsidRPr="00000000" w14:paraId="00000027">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44 000 boîtes mail migrées de Exchange vers Open-Xchange + Thunderbird. Nextcloud remplace SharePoint.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8">
            <w:pPr>
              <w:spacing w:after="60" w:before="0" w:lineRule="auto"/>
              <w:jc w:val="left"/>
              <w:rPr/>
            </w:pPr>
            <w:r w:rsidDel="00000000" w:rsidR="00000000" w:rsidRPr="00000000">
              <w:rPr>
                <w:rFonts w:ascii="Arial" w:cs="Arial" w:eastAsia="Arial" w:hAnsi="Arial"/>
                <w:b w:val="0"/>
                <w:bCs w:val="0"/>
                <w:i w:val="0"/>
                <w:iCs w:val="0"/>
                <w:color w:val="333333"/>
                <w:sz w:val="19"/>
                <w:szCs w:val="19"/>
                <w:rtl w:val="0"/>
              </w:rPr>
              <w:t xml:space="preserve">Un pilote sur périmètre limité suffit à déclencher l'effet boule de neige (modèle autrichien). Pas besoin de migrer tout le monde en même temps.</w:t>
            </w:r>
            <w:r w:rsidDel="00000000" w:rsidR="00000000" w:rsidRPr="00000000">
              <w:rPr>
                <w:rtl w:val="0"/>
              </w:rPr>
            </w:r>
          </w:p>
          <w:p w:rsidR="00000000" w:rsidDel="00000000" w:rsidP="00000000" w:rsidRDefault="00000000" w:rsidRPr="00000000" w14:paraId="00000029">
            <w:pPr>
              <w:spacing w:after="0" w:before="0" w:lineRule="auto"/>
              <w:jc w:val="left"/>
              <w:rPr/>
            </w:pPr>
            <w:r w:rsidDel="00000000" w:rsidR="00000000" w:rsidRPr="00000000">
              <w:rPr>
                <w:rFonts w:ascii="Arial" w:cs="Arial" w:eastAsia="Arial" w:hAnsi="Arial"/>
                <w:b w:val="0"/>
                <w:bCs w:val="0"/>
                <w:i w:val="0"/>
                <w:iCs w:val="0"/>
                <w:color w:val="333333"/>
                <w:sz w:val="19"/>
                <w:szCs w:val="19"/>
                <w:rtl w:val="0"/>
              </w:rPr>
              <w:t xml:space="preserve">Paradigm a l'avantage d'avoir </w:t>
            </w:r>
            <w:r w:rsidDel="00000000" w:rsidR="00000000" w:rsidRPr="00000000">
              <w:rPr>
                <w:color w:val="333333"/>
                <w:sz w:val="19"/>
                <w:szCs w:val="19"/>
                <w:rtl w:val="0"/>
              </w:rPr>
              <w:t xml:space="preserve">Sibelga</w:t>
            </w:r>
            <w:r w:rsidDel="00000000" w:rsidR="00000000" w:rsidRPr="00000000">
              <w:rPr>
                <w:rFonts w:ascii="Arial" w:cs="Arial" w:eastAsia="Arial" w:hAnsi="Arial"/>
                <w:b w:val="0"/>
                <w:bCs w:val="0"/>
                <w:i w:val="0"/>
                <w:iCs w:val="0"/>
                <w:color w:val="333333"/>
                <w:sz w:val="19"/>
                <w:szCs w:val="19"/>
                <w:rtl w:val="0"/>
              </w:rPr>
              <w:t xml:space="preserve"> : l'hébergement est déjà là. Le coût de départ est donc plus faible que pour la plupart des acteurs comparables.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40.0" w:type="dxa"/>
              <w:bottom w:w="100.0" w:type="dxa"/>
              <w:right w:w="14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i w:val="0"/>
                <w:iCs w:val="0"/>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i w:val="0"/>
                <w:iCs w:val="0"/>
                <w:color w:val="333333"/>
                <w:sz w:val="18"/>
                <w:szCs w:val="18"/>
                <w:rtl w:val="0"/>
              </w:rPr>
              <w:t xml:space="preserve">6–18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2" w:val="clear"/>
            <w:tcMar>
              <w:top w:w="100.0" w:type="dxa"/>
              <w:left w:w="140.0" w:type="dxa"/>
              <w:bottom w:w="100.0" w:type="dxa"/>
              <w:right w:w="140.0" w:type="dxa"/>
            </w:tcMar>
            <w:vAlign w:val="top"/>
          </w:tcPr>
          <w:p w:rsidR="00000000" w:rsidDel="00000000" w:rsidP="00000000" w:rsidRDefault="00000000" w:rsidRPr="00000000" w14:paraId="0000002C">
            <w:pPr>
              <w:spacing w:after="40" w:before="0" w:lineRule="auto"/>
              <w:jc w:val="left"/>
              <w:rPr/>
            </w:pPr>
            <w:r w:rsidDel="00000000" w:rsidR="00000000" w:rsidRPr="00000000">
              <w:rPr>
                <w:rFonts w:ascii="Arial" w:cs="Arial" w:eastAsia="Arial" w:hAnsi="Arial"/>
                <w:b w:val="1"/>
                <w:bCs w:val="1"/>
                <w:i w:val="0"/>
                <w:iCs w:val="0"/>
                <w:color w:val="000000"/>
                <w:sz w:val="20"/>
                <w:szCs w:val="20"/>
                <w:rtl w:val="0"/>
              </w:rPr>
              <w:t xml:space="preserve">Migration des serveurs Windows vers Linux + bases de données vers PostgreSQL</w:t>
            </w:r>
            <w:r w:rsidDel="00000000" w:rsidR="00000000" w:rsidRPr="00000000">
              <w:rPr>
                <w:rtl w:val="0"/>
              </w:rPr>
            </w:r>
          </w:p>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i w:val="0"/>
                <w:iCs w:val="0"/>
                <w:color w:val="444444"/>
                <w:sz w:val="19"/>
                <w:szCs w:val="19"/>
                <w:rtl w:val="0"/>
              </w:rPr>
              <w:t xml:space="preserve">Remplacer SQL Server (Microsoft) par PostgreSQL ou équivalent open source sur les environnements non critiques. Parallèlement, migrer les serveurs OS Windows vers Linux.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2" w:val="clear"/>
            <w:tcMar>
              <w:top w:w="100.0" w:type="dxa"/>
              <w:left w:w="140.0" w:type="dxa"/>
              <w:bottom w:w="100.0" w:type="dxa"/>
              <w:right w:w="140.0" w:type="dxa"/>
            </w:tcMar>
            <w:vAlign w:val="top"/>
          </w:tcPr>
          <w:p w:rsidR="00000000" w:rsidDel="00000000" w:rsidP="00000000" w:rsidRDefault="00000000" w:rsidRPr="00000000" w14:paraId="0000002E">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Gendarmerie française — GendBuntu</w:t>
            </w:r>
            <w:r w:rsidDel="00000000" w:rsidR="00000000" w:rsidRPr="00000000">
              <w:rPr>
                <w:rtl w:val="0"/>
              </w:rPr>
            </w:r>
          </w:p>
          <w:p w:rsidR="00000000" w:rsidDel="00000000" w:rsidP="00000000" w:rsidRDefault="00000000" w:rsidRPr="00000000" w14:paraId="0000002F">
            <w:pPr>
              <w:spacing w:after="40" w:before="0" w:lineRule="auto"/>
              <w:jc w:val="left"/>
              <w:rPr/>
            </w:pPr>
            <w:r w:rsidDel="00000000" w:rsidR="00000000" w:rsidRPr="00000000">
              <w:rPr>
                <w:rFonts w:ascii="Arial" w:cs="Arial" w:eastAsia="Arial" w:hAnsi="Arial"/>
                <w:b w:val="0"/>
                <w:bCs w:val="0"/>
                <w:i w:val="0"/>
                <w:iCs w:val="0"/>
                <w:color w:val="444444"/>
                <w:sz w:val="19"/>
                <w:szCs w:val="19"/>
                <w:rtl w:val="0"/>
              </w:rPr>
              <w:t xml:space="preserve">103 000 postes sous Ubuntu Linux. Migration progressive sur 20 ans (2004–2024), couche par couche. 40 % d'économies sur les licences.</w:t>
            </w:r>
            <w:r w:rsidDel="00000000" w:rsidR="00000000" w:rsidRPr="00000000">
              <w:rPr>
                <w:rtl w:val="0"/>
              </w:rPr>
            </w:r>
          </w:p>
          <w:p w:rsidR="00000000" w:rsidDel="00000000" w:rsidP="00000000" w:rsidRDefault="00000000" w:rsidRPr="00000000" w14:paraId="00000030">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France — Décret DINUM (8 avril 2026)</w:t>
            </w:r>
            <w:r w:rsidDel="00000000" w:rsidR="00000000" w:rsidRPr="00000000">
              <w:rPr>
                <w:rtl w:val="0"/>
              </w:rPr>
            </w:r>
          </w:p>
          <w:p w:rsidR="00000000" w:rsidDel="00000000" w:rsidP="00000000" w:rsidRDefault="00000000" w:rsidRPr="00000000" w14:paraId="00000031">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Obligation faite à chaque ministère de présenter un plan de migration hors Microsoft sur les bases de données et les OS d'ici l'automne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2" w:val="clear"/>
            <w:tcMar>
              <w:top w:w="100.0" w:type="dxa"/>
              <w:left w:w="140.0" w:type="dxa"/>
              <w:bottom w:w="100.0" w:type="dxa"/>
              <w:right w:w="140.0" w:type="dxa"/>
            </w:tcMar>
            <w:vAlign w:val="top"/>
          </w:tcPr>
          <w:p w:rsidR="00000000" w:rsidDel="00000000" w:rsidP="00000000" w:rsidRDefault="00000000" w:rsidRPr="00000000" w14:paraId="00000032">
            <w:pPr>
              <w:spacing w:after="60" w:before="0" w:lineRule="auto"/>
              <w:jc w:val="left"/>
              <w:rPr/>
            </w:pPr>
            <w:r w:rsidDel="00000000" w:rsidR="00000000" w:rsidRPr="00000000">
              <w:rPr>
                <w:rFonts w:ascii="Arial" w:cs="Arial" w:eastAsia="Arial" w:hAnsi="Arial"/>
                <w:b w:val="0"/>
                <w:bCs w:val="0"/>
                <w:i w:val="0"/>
                <w:iCs w:val="0"/>
                <w:color w:val="333333"/>
                <w:sz w:val="19"/>
                <w:szCs w:val="19"/>
                <w:rtl w:val="0"/>
              </w:rPr>
              <w:t xml:space="preserve">La clé : ne pas faire de big bang. La gendarmerie a migré au rythme du renouvellement matériel. La migration a été décrite en interne comme « un non-événement ».</w:t>
            </w:r>
            <w:r w:rsidDel="00000000" w:rsidR="00000000" w:rsidRPr="00000000">
              <w:rPr>
                <w:rtl w:val="0"/>
              </w:rPr>
            </w:r>
          </w:p>
          <w:p w:rsidR="00000000" w:rsidDel="00000000" w:rsidP="00000000" w:rsidRDefault="00000000" w:rsidRPr="00000000" w14:paraId="00000033">
            <w:pPr>
              <w:spacing w:after="0" w:before="0" w:lineRule="auto"/>
              <w:jc w:val="left"/>
              <w:rPr/>
            </w:pPr>
            <w:r w:rsidDel="00000000" w:rsidR="00000000" w:rsidRPr="00000000">
              <w:rPr>
                <w:rFonts w:ascii="Arial" w:cs="Arial" w:eastAsia="Arial" w:hAnsi="Arial"/>
                <w:b w:val="0"/>
                <w:bCs w:val="0"/>
                <w:i w:val="0"/>
                <w:iCs w:val="0"/>
                <w:color w:val="333333"/>
                <w:sz w:val="19"/>
                <w:szCs w:val="19"/>
                <w:rtl w:val="0"/>
              </w:rPr>
              <w:t xml:space="preserve">Michel Van Raemdonck l'a explicitement suggéré comme priorité faisable chez Paradigm, à la différence de la migration bureautique (trop de changement humain en même temps).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40.0" w:type="dxa"/>
              <w:bottom w:w="100.0" w:type="dxa"/>
              <w:right w:w="14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i w:val="0"/>
                <w:iCs w:val="0"/>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i w:val="0"/>
                <w:iCs w:val="0"/>
                <w:color w:val="333333"/>
                <w:sz w:val="18"/>
                <w:szCs w:val="18"/>
                <w:rtl w:val="0"/>
              </w:rPr>
              <w:t xml:space="preserve">12–18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6">
            <w:pPr>
              <w:spacing w:after="40" w:before="0" w:lineRule="auto"/>
              <w:jc w:val="left"/>
              <w:rPr/>
            </w:pPr>
            <w:r w:rsidDel="00000000" w:rsidR="00000000" w:rsidRPr="00000000">
              <w:rPr>
                <w:rFonts w:ascii="Arial" w:cs="Arial" w:eastAsia="Arial" w:hAnsi="Arial"/>
                <w:b w:val="1"/>
                <w:bCs w:val="1"/>
                <w:i w:val="0"/>
                <w:iCs w:val="0"/>
                <w:color w:val="000000"/>
                <w:sz w:val="20"/>
                <w:szCs w:val="20"/>
                <w:rtl w:val="0"/>
              </w:rPr>
              <w:t xml:space="preserve">Lancer un service Database as a Service (DBaaS) souverain</w:t>
            </w:r>
            <w:r w:rsidDel="00000000" w:rsidR="00000000" w:rsidRPr="00000000">
              <w:rPr>
                <w:rtl w:val="0"/>
              </w:rPr>
            </w:r>
          </w:p>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i w:val="0"/>
                <w:iCs w:val="0"/>
                <w:color w:val="444444"/>
                <w:sz w:val="19"/>
                <w:szCs w:val="19"/>
                <w:rtl w:val="0"/>
              </w:rPr>
              <w:t xml:space="preserve">Proposer aux administrations bruxelloises un service administré de bases de données hébergé sur </w:t>
            </w:r>
            <w:r w:rsidDel="00000000" w:rsidR="00000000" w:rsidRPr="00000000">
              <w:rPr>
                <w:color w:val="444444"/>
                <w:sz w:val="19"/>
                <w:szCs w:val="19"/>
                <w:rtl w:val="0"/>
              </w:rPr>
              <w:t xml:space="preserve">Sibelga</w:t>
            </w:r>
            <w:r w:rsidDel="00000000" w:rsidR="00000000" w:rsidRPr="00000000">
              <w:rPr>
                <w:rFonts w:ascii="Arial" w:cs="Arial" w:eastAsia="Arial" w:hAnsi="Arial"/>
                <w:b w:val="0"/>
                <w:bCs w:val="0"/>
                <w:i w:val="0"/>
                <w:iCs w:val="0"/>
                <w:color w:val="444444"/>
                <w:sz w:val="19"/>
                <w:szCs w:val="19"/>
                <w:rtl w:val="0"/>
              </w:rPr>
              <w:t xml:space="preserve">, avec garanties de localisation et de juridiction.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8">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Ville de Lyon — TNO</w:t>
            </w:r>
            <w:r w:rsidDel="00000000" w:rsidR="00000000" w:rsidRPr="00000000">
              <w:rPr>
                <w:rtl w:val="0"/>
              </w:rPr>
            </w:r>
          </w:p>
          <w:p w:rsidR="00000000" w:rsidDel="00000000" w:rsidP="00000000" w:rsidRDefault="00000000" w:rsidRPr="00000000" w14:paraId="00000039">
            <w:pPr>
              <w:spacing w:after="40" w:before="0" w:lineRule="auto"/>
              <w:jc w:val="left"/>
              <w:rPr/>
            </w:pPr>
            <w:r w:rsidDel="00000000" w:rsidR="00000000" w:rsidRPr="00000000">
              <w:rPr>
                <w:rFonts w:ascii="Arial" w:cs="Arial" w:eastAsia="Arial" w:hAnsi="Arial"/>
                <w:b w:val="0"/>
                <w:bCs w:val="0"/>
                <w:i w:val="0"/>
                <w:iCs w:val="0"/>
                <w:color w:val="444444"/>
                <w:sz w:val="19"/>
                <w:szCs w:val="19"/>
                <w:rtl w:val="0"/>
              </w:rPr>
              <w:t xml:space="preserve">Suite (Nextcloud, OnlyOffice, Jitsi) hébergée dans les datacenters régionaux et mutualisée entre collectivités. Paradigm joue exactement ce rôle mutualisateur pour 120 administrations.</w:t>
            </w:r>
            <w:r w:rsidDel="00000000" w:rsidR="00000000" w:rsidRPr="00000000">
              <w:rPr>
                <w:rtl w:val="0"/>
              </w:rPr>
            </w:r>
          </w:p>
          <w:p w:rsidR="00000000" w:rsidDel="00000000" w:rsidP="00000000" w:rsidRDefault="00000000" w:rsidRPr="00000000" w14:paraId="0000003A">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France — LaSuite numérique</w:t>
            </w:r>
            <w:r w:rsidDel="00000000" w:rsidR="00000000" w:rsidRPr="00000000">
              <w:rPr>
                <w:rtl w:val="0"/>
              </w:rPr>
            </w:r>
          </w:p>
          <w:p w:rsidR="00000000" w:rsidDel="00000000" w:rsidP="00000000" w:rsidRDefault="00000000" w:rsidRPr="00000000" w14:paraId="0000003B">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Viabilité économique par la mutualisation : 10 ministères co-financent la suite, ce qui rend le coût unitaire marginal.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C">
            <w:pPr>
              <w:spacing w:after="60" w:before="0" w:lineRule="auto"/>
              <w:jc w:val="left"/>
              <w:rPr/>
            </w:pPr>
            <w:r w:rsidDel="00000000" w:rsidR="00000000" w:rsidRPr="00000000">
              <w:rPr>
                <w:rFonts w:ascii="Arial" w:cs="Arial" w:eastAsia="Arial" w:hAnsi="Arial"/>
                <w:b w:val="0"/>
                <w:bCs w:val="0"/>
                <w:i w:val="0"/>
                <w:iCs w:val="0"/>
                <w:color w:val="333333"/>
                <w:sz w:val="19"/>
                <w:szCs w:val="19"/>
                <w:rtl w:val="0"/>
              </w:rPr>
              <w:t xml:space="preserve">Paradigm est le seul acteur en Belgique avec l'infrastructure physique + le rôle mutualisateur pour 120 administrations. Personne d'autre ne peut proposer ce service dans ces conditions.</w:t>
            </w:r>
            <w:r w:rsidDel="00000000" w:rsidR="00000000" w:rsidRPr="00000000">
              <w:rPr>
                <w:rtl w:val="0"/>
              </w:rPr>
            </w:r>
          </w:p>
          <w:p w:rsidR="00000000" w:rsidDel="00000000" w:rsidP="00000000" w:rsidRDefault="00000000" w:rsidRPr="00000000" w14:paraId="0000003D">
            <w:pPr>
              <w:spacing w:after="0" w:before="0" w:lineRule="auto"/>
              <w:jc w:val="left"/>
              <w:rPr/>
            </w:pPr>
            <w:r w:rsidDel="00000000" w:rsidR="00000000" w:rsidRPr="00000000">
              <w:rPr>
                <w:rFonts w:ascii="Arial" w:cs="Arial" w:eastAsia="Arial" w:hAnsi="Arial"/>
                <w:b w:val="0"/>
                <w:bCs w:val="0"/>
                <w:i w:val="0"/>
                <w:iCs w:val="0"/>
                <w:color w:val="333333"/>
                <w:sz w:val="19"/>
                <w:szCs w:val="19"/>
                <w:rtl w:val="0"/>
              </w:rPr>
              <w:t xml:space="preserve">Identifié par Damien Demeyer (Paradigm) comme service à très forte valeur souveraine, déjà conceptuellement prêt.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40.0" w:type="dxa"/>
              <w:bottom w:w="100.0" w:type="dxa"/>
              <w:right w:w="14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i w:val="0"/>
                <w:iCs w:val="0"/>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i w:val="0"/>
                <w:iCs w:val="0"/>
                <w:color w:val="333333"/>
                <w:sz w:val="18"/>
                <w:szCs w:val="18"/>
                <w:rtl w:val="0"/>
              </w:rPr>
              <w:t xml:space="preserve">12–24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2" w:val="clear"/>
            <w:tcMar>
              <w:top w:w="100.0" w:type="dxa"/>
              <w:left w:w="140.0" w:type="dxa"/>
              <w:bottom w:w="100.0" w:type="dxa"/>
              <w:right w:w="140.0" w:type="dxa"/>
            </w:tcMar>
            <w:vAlign w:val="top"/>
          </w:tcPr>
          <w:p w:rsidR="00000000" w:rsidDel="00000000" w:rsidP="00000000" w:rsidRDefault="00000000" w:rsidRPr="00000000" w14:paraId="00000040">
            <w:pPr>
              <w:spacing w:after="40" w:before="0" w:lineRule="auto"/>
              <w:jc w:val="left"/>
              <w:rPr/>
            </w:pPr>
            <w:r w:rsidDel="00000000" w:rsidR="00000000" w:rsidRPr="00000000">
              <w:rPr>
                <w:rFonts w:ascii="Arial" w:cs="Arial" w:eastAsia="Arial" w:hAnsi="Arial"/>
                <w:b w:val="1"/>
                <w:bCs w:val="1"/>
                <w:i w:val="0"/>
                <w:iCs w:val="0"/>
                <w:color w:val="000000"/>
                <w:sz w:val="20"/>
                <w:szCs w:val="20"/>
                <w:rtl w:val="0"/>
              </w:rPr>
              <w:t xml:space="preserve">Explorer le remplacement des ERP propriétaires par des alternatives souveraines</w:t>
            </w:r>
            <w:r w:rsidDel="00000000" w:rsidR="00000000" w:rsidRPr="00000000">
              <w:rPr>
                <w:rtl w:val="0"/>
              </w:rPr>
            </w:r>
          </w:p>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i w:val="0"/>
                <w:iCs w:val="0"/>
                <w:color w:val="444444"/>
                <w:sz w:val="19"/>
                <w:szCs w:val="19"/>
                <w:rtl w:val="0"/>
              </w:rPr>
              <w:t xml:space="preserve">Les ERP (Enterprise Resource Planning) sont de très gros logiciels qui gèrent l'ensemble des processus d'une organisation : RH, finance, supply chain, marketing. Les acteurs dominants (SAP, Microsoft Dynamics) représentent une dépendance majeure, souvent invisible car considérée comme acquise.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2" w:val="clear"/>
            <w:tcMar>
              <w:top w:w="100.0" w:type="dxa"/>
              <w:left w:w="140.0" w:type="dxa"/>
              <w:bottom w:w="100.0" w:type="dxa"/>
              <w:right w:w="140.0" w:type="dxa"/>
            </w:tcMar>
            <w:vAlign w:val="top"/>
          </w:tcPr>
          <w:p w:rsidR="00000000" w:rsidDel="00000000" w:rsidP="00000000" w:rsidRDefault="00000000" w:rsidRPr="00000000" w14:paraId="00000042">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Odoo — Belgique</w:t>
            </w:r>
            <w:r w:rsidDel="00000000" w:rsidR="00000000" w:rsidRPr="00000000">
              <w:rPr>
                <w:rtl w:val="0"/>
              </w:rPr>
            </w:r>
          </w:p>
          <w:p w:rsidR="00000000" w:rsidDel="00000000" w:rsidP="00000000" w:rsidRDefault="00000000" w:rsidRPr="00000000" w14:paraId="00000043">
            <w:pPr>
              <w:spacing w:after="40" w:before="0" w:lineRule="auto"/>
              <w:jc w:val="left"/>
              <w:rPr/>
            </w:pPr>
            <w:r w:rsidDel="00000000" w:rsidR="00000000" w:rsidRPr="00000000">
              <w:rPr>
                <w:rFonts w:ascii="Arial" w:cs="Arial" w:eastAsia="Arial" w:hAnsi="Arial"/>
                <w:b w:val="0"/>
                <w:bCs w:val="0"/>
                <w:i w:val="0"/>
                <w:iCs w:val="0"/>
                <w:color w:val="444444"/>
                <w:sz w:val="19"/>
                <w:szCs w:val="19"/>
                <w:rtl w:val="0"/>
              </w:rPr>
              <w:t xml:space="preserve">ERP open source fondé et hébergé en Belgique. Couvre un scope de fonctionnalités très large. Structurellement moins cher que SAP ou Microsoft Dynamics. Déployable sur infrastructure propre — </w:t>
            </w:r>
            <w:r w:rsidDel="00000000" w:rsidR="00000000" w:rsidRPr="00000000">
              <w:rPr>
                <w:color w:val="444444"/>
                <w:sz w:val="19"/>
                <w:szCs w:val="19"/>
                <w:rtl w:val="0"/>
              </w:rPr>
              <w:t xml:space="preserve">Sibelga</w:t>
            </w:r>
            <w:r w:rsidDel="00000000" w:rsidR="00000000" w:rsidRPr="00000000">
              <w:rPr>
                <w:rFonts w:ascii="Arial" w:cs="Arial" w:eastAsia="Arial" w:hAnsi="Arial"/>
                <w:b w:val="0"/>
                <w:bCs w:val="0"/>
                <w:i w:val="0"/>
                <w:iCs w:val="0"/>
                <w:color w:val="444444"/>
                <w:sz w:val="19"/>
                <w:szCs w:val="19"/>
                <w:rtl w:val="0"/>
              </w:rPr>
              <w:t xml:space="preserve"> en l'occurrence. Coche plusieurs critères de souveraineté simultanément : open source, juridiction belge, coût réduit.</w:t>
            </w:r>
            <w:r w:rsidDel="00000000" w:rsidR="00000000" w:rsidRPr="00000000">
              <w:rPr>
                <w:rtl w:val="0"/>
              </w:rPr>
            </w:r>
          </w:p>
          <w:p w:rsidR="00000000" w:rsidDel="00000000" w:rsidP="00000000" w:rsidRDefault="00000000" w:rsidRPr="00000000" w14:paraId="00000044">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Canada — MTL connecte 2026 (Printemps numérique)</w:t>
            </w:r>
            <w:r w:rsidDel="00000000" w:rsidR="00000000" w:rsidRPr="00000000">
              <w:rPr>
                <w:rtl w:val="0"/>
              </w:rPr>
            </w:r>
          </w:p>
          <w:p w:rsidR="00000000" w:rsidDel="00000000" w:rsidP="00000000" w:rsidRDefault="00000000" w:rsidRPr="00000000" w14:paraId="00000045">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La 8e édition de MTL connecte (13–16 oct. 2026, Montréal) place la souveraineté numérique comme thème central. Acteurs publics et privés, gouvernance, IA, cybersécurité et infrastructures critiques y seront discutés — à surveiller pour identifier les solutions et acteurs qui émergent hors Europe.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2f2" w:val="clear"/>
            <w:tcMar>
              <w:top w:w="100.0" w:type="dxa"/>
              <w:left w:w="140.0" w:type="dxa"/>
              <w:bottom w:w="100.0" w:type="dxa"/>
              <w:right w:w="140.0" w:type="dxa"/>
            </w:tcMar>
            <w:vAlign w:val="top"/>
          </w:tcPr>
          <w:p w:rsidR="00000000" w:rsidDel="00000000" w:rsidP="00000000" w:rsidRDefault="00000000" w:rsidRPr="00000000" w14:paraId="00000046">
            <w:pPr>
              <w:spacing w:after="60" w:before="0" w:lineRule="auto"/>
              <w:jc w:val="left"/>
              <w:rPr/>
            </w:pPr>
            <w:r w:rsidDel="00000000" w:rsidR="00000000" w:rsidRPr="00000000">
              <w:rPr>
                <w:rFonts w:ascii="Arial" w:cs="Arial" w:eastAsia="Arial" w:hAnsi="Arial"/>
                <w:b w:val="0"/>
                <w:bCs w:val="0"/>
                <w:i w:val="0"/>
                <w:iCs w:val="0"/>
                <w:color w:val="333333"/>
                <w:sz w:val="19"/>
                <w:szCs w:val="19"/>
                <w:rtl w:val="0"/>
              </w:rPr>
              <w:t xml:space="preserve">Les ERP sont un angle mort dans la plupart des stratégies de souveraineté : on parle de messagerie et de cloud, mais rarement des logiciels métier lourds qui stockent les données les plus sensibles.</w:t>
            </w:r>
            <w:r w:rsidDel="00000000" w:rsidR="00000000" w:rsidRPr="00000000">
              <w:rPr>
                <w:rtl w:val="0"/>
              </w:rPr>
            </w:r>
          </w:p>
          <w:p w:rsidR="00000000" w:rsidDel="00000000" w:rsidP="00000000" w:rsidRDefault="00000000" w:rsidRPr="00000000" w14:paraId="00000047">
            <w:pPr>
              <w:spacing w:after="0" w:before="0" w:lineRule="auto"/>
              <w:jc w:val="left"/>
              <w:rPr/>
            </w:pPr>
            <w:r w:rsidDel="00000000" w:rsidR="00000000" w:rsidRPr="00000000">
              <w:rPr>
                <w:rFonts w:ascii="Arial" w:cs="Arial" w:eastAsia="Arial" w:hAnsi="Arial"/>
                <w:b w:val="0"/>
                <w:bCs w:val="0"/>
                <w:i w:val="0"/>
                <w:iCs w:val="0"/>
                <w:color w:val="333333"/>
                <w:sz w:val="19"/>
                <w:szCs w:val="19"/>
                <w:rtl w:val="0"/>
              </w:rPr>
              <w:t xml:space="preserve">Odoo hébergé sur </w:t>
            </w:r>
            <w:r w:rsidDel="00000000" w:rsidR="00000000" w:rsidRPr="00000000">
              <w:rPr>
                <w:color w:val="333333"/>
                <w:sz w:val="19"/>
                <w:szCs w:val="19"/>
                <w:rtl w:val="0"/>
              </w:rPr>
              <w:t xml:space="preserve">Sibelga</w:t>
            </w:r>
            <w:r w:rsidDel="00000000" w:rsidR="00000000" w:rsidRPr="00000000">
              <w:rPr>
                <w:rFonts w:ascii="Arial" w:cs="Arial" w:eastAsia="Arial" w:hAnsi="Arial"/>
                <w:b w:val="0"/>
                <w:bCs w:val="0"/>
                <w:i w:val="0"/>
                <w:iCs w:val="0"/>
                <w:color w:val="333333"/>
                <w:sz w:val="19"/>
                <w:szCs w:val="19"/>
                <w:rtl w:val="0"/>
              </w:rPr>
              <w:t xml:space="preserve"> représenterai </w:t>
            </w:r>
            <w:r w:rsidDel="00000000" w:rsidR="00000000" w:rsidRPr="00000000">
              <w:rPr>
                <w:color w:val="333333"/>
                <w:sz w:val="19"/>
                <w:szCs w:val="19"/>
                <w:rtl w:val="0"/>
              </w:rPr>
              <w:t xml:space="preserve">un</w:t>
            </w:r>
            <w:r w:rsidDel="00000000" w:rsidR="00000000" w:rsidRPr="00000000">
              <w:rPr>
                <w:rFonts w:ascii="Arial" w:cs="Arial" w:eastAsia="Arial" w:hAnsi="Arial"/>
                <w:b w:val="0"/>
                <w:bCs w:val="0"/>
                <w:i w:val="0"/>
                <w:iCs w:val="0"/>
                <w:color w:val="333333"/>
                <w:sz w:val="19"/>
                <w:szCs w:val="19"/>
                <w:rtl w:val="0"/>
              </w:rPr>
              <w:t xml:space="preserve"> scénario cible </w:t>
            </w:r>
            <w:r w:rsidDel="00000000" w:rsidR="00000000" w:rsidRPr="00000000">
              <w:rPr>
                <w:color w:val="333333"/>
                <w:sz w:val="19"/>
                <w:szCs w:val="19"/>
                <w:rtl w:val="0"/>
              </w:rPr>
              <w:t xml:space="preserve">intéressant</w:t>
            </w:r>
            <w:r w:rsidDel="00000000" w:rsidR="00000000" w:rsidRPr="00000000">
              <w:rPr>
                <w:rFonts w:ascii="Arial" w:cs="Arial" w:eastAsia="Arial" w:hAnsi="Arial"/>
                <w:b w:val="0"/>
                <w:bCs w:val="0"/>
                <w:i w:val="0"/>
                <w:iCs w:val="0"/>
                <w:color w:val="333333"/>
                <w:sz w:val="19"/>
                <w:szCs w:val="19"/>
                <w:rtl w:val="0"/>
              </w:rPr>
              <w:t xml:space="preserve"> : souveraineté logicielle + cloud + données, à un coût inférieur à l'infrastructure actuelle.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100.0" w:type="dxa"/>
              <w:left w:w="140.0" w:type="dxa"/>
              <w:bottom w:w="100.0" w:type="dxa"/>
              <w:right w:w="14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i w:val="0"/>
                <w:iCs w:val="0"/>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i w:val="0"/>
                <w:iCs w:val="0"/>
                <w:color w:val="333333"/>
                <w:sz w:val="18"/>
                <w:szCs w:val="18"/>
                <w:rtl w:val="0"/>
              </w:rPr>
              <w:t xml:space="preserve">18–36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ff8" w:val="clear"/>
            <w:tcMar>
              <w:top w:w="100.0" w:type="dxa"/>
              <w:left w:w="140.0" w:type="dxa"/>
              <w:bottom w:w="100.0" w:type="dxa"/>
              <w:right w:w="140.0" w:type="dxa"/>
            </w:tcMar>
            <w:vAlign w:val="top"/>
          </w:tcPr>
          <w:p w:rsidR="00000000" w:rsidDel="00000000" w:rsidP="00000000" w:rsidRDefault="00000000" w:rsidRPr="00000000" w14:paraId="0000004A">
            <w:pPr>
              <w:spacing w:after="40" w:before="0" w:lineRule="auto"/>
              <w:jc w:val="left"/>
              <w:rPr/>
            </w:pPr>
            <w:r w:rsidDel="00000000" w:rsidR="00000000" w:rsidRPr="00000000">
              <w:rPr>
                <w:rFonts w:ascii="Arial" w:cs="Arial" w:eastAsia="Arial" w:hAnsi="Arial"/>
                <w:b w:val="1"/>
                <w:bCs w:val="1"/>
                <w:i w:val="0"/>
                <w:iCs w:val="0"/>
                <w:color w:val="000000"/>
                <w:sz w:val="20"/>
                <w:szCs w:val="20"/>
                <w:rtl w:val="0"/>
              </w:rPr>
              <w:t xml:space="preserve">Infrastructure IA souveraine sur </w:t>
            </w:r>
            <w:r w:rsidDel="00000000" w:rsidR="00000000" w:rsidRPr="00000000">
              <w:rPr>
                <w:b w:val="1"/>
                <w:bCs w:val="1"/>
                <w:rtl w:val="0"/>
              </w:rPr>
              <w:t xml:space="preserve">Sibelga</w:t>
            </w:r>
            <w:r w:rsidDel="00000000" w:rsidR="00000000" w:rsidRPr="00000000">
              <w:rPr>
                <w:rtl w:val="0"/>
              </w:rPr>
            </w:r>
          </w:p>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i w:val="0"/>
                <w:iCs w:val="0"/>
                <w:color w:val="444444"/>
                <w:sz w:val="19"/>
                <w:szCs w:val="19"/>
                <w:rtl w:val="0"/>
              </w:rPr>
              <w:t xml:space="preserve">Déployer une infrastructure permettant de faire tourner des modèles d'IA open weight (LLaMA, Mistral) localement pour les administrations, sans envoyer les données vers des clouds américains.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ff8" w:val="clear"/>
            <w:tcMar>
              <w:top w:w="100.0" w:type="dxa"/>
              <w:left w:w="140.0" w:type="dxa"/>
              <w:bottom w:w="100.0" w:type="dxa"/>
              <w:right w:w="140.0" w:type="dxa"/>
            </w:tcMar>
            <w:vAlign w:val="top"/>
          </w:tcPr>
          <w:p w:rsidR="00000000" w:rsidDel="00000000" w:rsidP="00000000" w:rsidRDefault="00000000" w:rsidRPr="00000000" w14:paraId="0000004C">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France — Mistral via Outscale SecNumCloud</w:t>
            </w:r>
            <w:r w:rsidDel="00000000" w:rsidR="00000000" w:rsidRPr="00000000">
              <w:rPr>
                <w:rtl w:val="0"/>
              </w:rPr>
            </w:r>
          </w:p>
          <w:p w:rsidR="00000000" w:rsidDel="00000000" w:rsidP="00000000" w:rsidRDefault="00000000" w:rsidRPr="00000000" w14:paraId="0000004D">
            <w:pPr>
              <w:spacing w:after="40" w:before="0" w:lineRule="auto"/>
              <w:jc w:val="left"/>
              <w:rPr/>
            </w:pPr>
            <w:r w:rsidDel="00000000" w:rsidR="00000000" w:rsidRPr="00000000">
              <w:rPr>
                <w:rFonts w:ascii="Arial" w:cs="Arial" w:eastAsia="Arial" w:hAnsi="Arial"/>
                <w:b w:val="0"/>
                <w:bCs w:val="0"/>
                <w:i w:val="0"/>
                <w:iCs w:val="0"/>
                <w:color w:val="444444"/>
                <w:sz w:val="19"/>
                <w:szCs w:val="19"/>
                <w:rtl w:val="0"/>
              </w:rPr>
              <w:t xml:space="preserve">Mistral déployé sur infrastructure certifiée SecNumCloud (Outscale/Dassault). Garantie juridique : aucune exposition au Cloud Act américain.</w:t>
            </w:r>
            <w:r w:rsidDel="00000000" w:rsidR="00000000" w:rsidRPr="00000000">
              <w:rPr>
                <w:rtl w:val="0"/>
              </w:rPr>
            </w:r>
          </w:p>
          <w:p w:rsidR="00000000" w:rsidDel="00000000" w:rsidP="00000000" w:rsidRDefault="00000000" w:rsidRPr="00000000" w14:paraId="0000004E">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DC-EDIC (FR/DE/NL/IT)</w:t>
            </w:r>
            <w:r w:rsidDel="00000000" w:rsidR="00000000" w:rsidRPr="00000000">
              <w:rPr>
                <w:rtl w:val="0"/>
              </w:rPr>
            </w:r>
          </w:p>
          <w:p w:rsidR="00000000" w:rsidDel="00000000" w:rsidP="00000000" w:rsidRDefault="00000000" w:rsidRPr="00000000" w14:paraId="0000004F">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Consortium européen lancé en déc. 2025 pour co-développer des infrastructures IA souveraines. Belgique observatrice — porte d'entrée potentielle pour Paradigm.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ff8" w:val="clear"/>
            <w:tcMar>
              <w:top w:w="100.0" w:type="dxa"/>
              <w:left w:w="140.0" w:type="dxa"/>
              <w:bottom w:w="100.0" w:type="dxa"/>
              <w:right w:w="140.0" w:type="dxa"/>
            </w:tcMar>
            <w:vAlign w:val="top"/>
          </w:tcPr>
          <w:p w:rsidR="00000000" w:rsidDel="00000000" w:rsidP="00000000" w:rsidRDefault="00000000" w:rsidRPr="00000000" w14:paraId="00000050">
            <w:pPr>
              <w:spacing w:after="60" w:before="0" w:lineRule="auto"/>
              <w:jc w:val="left"/>
              <w:rPr/>
            </w:pPr>
            <w:r w:rsidDel="00000000" w:rsidR="00000000" w:rsidRPr="00000000">
              <w:rPr>
                <w:rFonts w:ascii="Arial" w:cs="Arial" w:eastAsia="Arial" w:hAnsi="Arial"/>
                <w:b w:val="0"/>
                <w:bCs w:val="0"/>
                <w:i w:val="0"/>
                <w:iCs w:val="0"/>
                <w:color w:val="333333"/>
                <w:sz w:val="19"/>
                <w:szCs w:val="19"/>
                <w:rtl w:val="0"/>
              </w:rPr>
              <w:t xml:space="preserve">Ivan Cols et Damien Demeyer l'identifient tous deux comme le service à plus fort potentiel stratégique. Cas d'usage concret : agents IA pour FixMyStreet (reconnaissance d'objets + anonymisation RGPD).</w:t>
            </w:r>
            <w:r w:rsidDel="00000000" w:rsidR="00000000" w:rsidRPr="00000000">
              <w:rPr>
                <w:rtl w:val="0"/>
              </w:rPr>
            </w:r>
          </w:p>
          <w:p w:rsidR="00000000" w:rsidDel="00000000" w:rsidP="00000000" w:rsidRDefault="00000000" w:rsidRPr="00000000" w14:paraId="00000051">
            <w:pPr>
              <w:spacing w:after="0" w:before="0" w:lineRule="auto"/>
              <w:jc w:val="left"/>
              <w:rPr/>
            </w:pPr>
            <w:r w:rsidDel="00000000" w:rsidR="00000000" w:rsidRPr="00000000">
              <w:rPr>
                <w:rFonts w:ascii="Arial" w:cs="Arial" w:eastAsia="Arial" w:hAnsi="Arial"/>
                <w:b w:val="0"/>
                <w:bCs w:val="0"/>
                <w:i w:val="0"/>
                <w:iCs w:val="0"/>
                <w:color w:val="333333"/>
                <w:sz w:val="19"/>
                <w:szCs w:val="19"/>
                <w:rtl w:val="0"/>
              </w:rPr>
              <w:t xml:space="preserve">Gros investissement initial (GPU), mais positionnement unique en Belgique. À coupler avec une certification ISO 27001 pour crédibiliser l'offre.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100.0" w:type="dxa"/>
              <w:left w:w="140.0" w:type="dxa"/>
              <w:bottom w:w="100.0" w:type="dxa"/>
              <w:right w:w="14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i w:val="0"/>
                <w:iCs w:val="0"/>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i w:val="0"/>
                <w:iCs w:val="0"/>
                <w:color w:val="333333"/>
                <w:sz w:val="18"/>
                <w:szCs w:val="18"/>
                <w:rtl w:val="0"/>
              </w:rPr>
              <w:t xml:space="preserve">24–36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ff8" w:val="clear"/>
            <w:tcMar>
              <w:top w:w="100.0" w:type="dxa"/>
              <w:left w:w="140.0" w:type="dxa"/>
              <w:bottom w:w="100.0" w:type="dxa"/>
              <w:right w:w="140.0" w:type="dxa"/>
            </w:tcMar>
            <w:vAlign w:val="top"/>
          </w:tcPr>
          <w:p w:rsidR="00000000" w:rsidDel="00000000" w:rsidP="00000000" w:rsidRDefault="00000000" w:rsidRPr="00000000" w14:paraId="00000054">
            <w:pPr>
              <w:spacing w:after="40" w:before="0" w:lineRule="auto"/>
              <w:jc w:val="left"/>
              <w:rPr/>
            </w:pPr>
            <w:r w:rsidDel="00000000" w:rsidR="00000000" w:rsidRPr="00000000">
              <w:rPr>
                <w:rFonts w:ascii="Arial" w:cs="Arial" w:eastAsia="Arial" w:hAnsi="Arial"/>
                <w:b w:val="1"/>
                <w:bCs w:val="1"/>
                <w:i w:val="0"/>
                <w:iCs w:val="0"/>
                <w:color w:val="000000"/>
                <w:sz w:val="20"/>
                <w:szCs w:val="20"/>
                <w:rtl w:val="0"/>
              </w:rPr>
              <w:t xml:space="preserve">Se positionner comme opérateur certifié (ISO 27001 / EUCS)</w:t>
            </w:r>
            <w:r w:rsidDel="00000000" w:rsidR="00000000" w:rsidRPr="00000000">
              <w:rPr>
                <w:rtl w:val="0"/>
              </w:rPr>
            </w:r>
          </w:p>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i w:val="0"/>
                <w:iCs w:val="0"/>
                <w:color w:val="444444"/>
                <w:sz w:val="19"/>
                <w:szCs w:val="19"/>
                <w:rtl w:val="0"/>
              </w:rPr>
              <w:t xml:space="preserve">Obtenir une certification de souveraineté reconnue — équivalent belge du SecNumCloud français — pour les marchés publics sensibles.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ff8" w:val="clear"/>
            <w:tcMar>
              <w:top w:w="100.0" w:type="dxa"/>
              <w:left w:w="140.0" w:type="dxa"/>
              <w:bottom w:w="100.0" w:type="dxa"/>
              <w:right w:w="140.0" w:type="dxa"/>
            </w:tcMar>
            <w:vAlign w:val="top"/>
          </w:tcPr>
          <w:p w:rsidR="00000000" w:rsidDel="00000000" w:rsidP="00000000" w:rsidRDefault="00000000" w:rsidRPr="00000000" w14:paraId="00000056">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France — SecNumCloud (ANSSI)</w:t>
            </w:r>
            <w:r w:rsidDel="00000000" w:rsidR="00000000" w:rsidRPr="00000000">
              <w:rPr>
                <w:rtl w:val="0"/>
              </w:rPr>
            </w:r>
          </w:p>
          <w:p w:rsidR="00000000" w:rsidDel="00000000" w:rsidP="00000000" w:rsidRDefault="00000000" w:rsidRPr="00000000" w14:paraId="00000057">
            <w:pPr>
              <w:spacing w:after="40" w:before="0" w:lineRule="auto"/>
              <w:jc w:val="left"/>
              <w:rPr/>
            </w:pPr>
            <w:r w:rsidDel="00000000" w:rsidR="00000000" w:rsidRPr="00000000">
              <w:rPr>
                <w:rFonts w:ascii="Arial" w:cs="Arial" w:eastAsia="Arial" w:hAnsi="Arial"/>
                <w:b w:val="0"/>
                <w:bCs w:val="0"/>
                <w:i w:val="0"/>
                <w:iCs w:val="0"/>
                <w:color w:val="444444"/>
                <w:sz w:val="19"/>
                <w:szCs w:val="19"/>
                <w:rtl w:val="0"/>
              </w:rPr>
              <w:t xml:space="preserve">Certification imposée par la loi SREN pour les données sensibles de l'État. Acteurs qualifiés : OVHcloud, Outscale. Contre-modèle au Cloud Act américain.</w:t>
            </w:r>
            <w:r w:rsidDel="00000000" w:rsidR="00000000" w:rsidRPr="00000000">
              <w:rPr>
                <w:rtl w:val="0"/>
              </w:rPr>
            </w:r>
          </w:p>
          <w:p w:rsidR="00000000" w:rsidDel="00000000" w:rsidP="00000000" w:rsidRDefault="00000000" w:rsidRPr="00000000" w14:paraId="00000058">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Danemark — Digital Suveraenitet</w:t>
            </w:r>
            <w:r w:rsidDel="00000000" w:rsidR="00000000" w:rsidRPr="00000000">
              <w:rPr>
                <w:rtl w:val="0"/>
              </w:rPr>
            </w:r>
          </w:p>
          <w:p w:rsidR="00000000" w:rsidDel="00000000" w:rsidP="00000000" w:rsidRDefault="00000000" w:rsidRPr="00000000" w14:paraId="00000059">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80 millions DKK dédiés à une stratégie nationale documentée + plan d'action. L'enseignement : ça n'avance que quand c'est reconnu politiquement et financé.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ff8" w:val="clear"/>
            <w:tcMar>
              <w:top w:w="100.0" w:type="dxa"/>
              <w:left w:w="140.0" w:type="dxa"/>
              <w:bottom w:w="100.0" w:type="dxa"/>
              <w:right w:w="140.0" w:type="dxa"/>
            </w:tcMar>
            <w:vAlign w:val="top"/>
          </w:tcPr>
          <w:p w:rsidR="00000000" w:rsidDel="00000000" w:rsidP="00000000" w:rsidRDefault="00000000" w:rsidRPr="00000000" w14:paraId="0000005A">
            <w:pPr>
              <w:spacing w:after="60" w:before="0" w:lineRule="auto"/>
              <w:jc w:val="left"/>
              <w:rPr/>
            </w:pPr>
            <w:r w:rsidDel="00000000" w:rsidR="00000000" w:rsidRPr="00000000">
              <w:rPr>
                <w:rFonts w:ascii="Arial" w:cs="Arial" w:eastAsia="Arial" w:hAnsi="Arial"/>
                <w:b w:val="0"/>
                <w:bCs w:val="0"/>
                <w:i w:val="0"/>
                <w:iCs w:val="0"/>
                <w:color w:val="333333"/>
                <w:sz w:val="19"/>
                <w:szCs w:val="19"/>
                <w:rtl w:val="0"/>
              </w:rPr>
              <w:t xml:space="preserve">Aucun équivalent belge du SecNumCloud n'existe encore. Paradigm pourrait être le premier à se positionner — avantage de premier entrant sur les marchés publics sensibles.</w:t>
            </w:r>
            <w:r w:rsidDel="00000000" w:rsidR="00000000" w:rsidRPr="00000000">
              <w:rPr>
                <w:rtl w:val="0"/>
              </w:rPr>
            </w:r>
          </w:p>
          <w:p w:rsidR="00000000" w:rsidDel="00000000" w:rsidP="00000000" w:rsidRDefault="00000000" w:rsidRPr="00000000" w14:paraId="0000005B">
            <w:pPr>
              <w:spacing w:after="0" w:before="0" w:lineRule="auto"/>
              <w:jc w:val="left"/>
              <w:rPr/>
            </w:pPr>
            <w:r w:rsidDel="00000000" w:rsidR="00000000" w:rsidRPr="00000000">
              <w:rPr>
                <w:rFonts w:ascii="Arial" w:cs="Arial" w:eastAsia="Arial" w:hAnsi="Arial"/>
                <w:b w:val="0"/>
                <w:bCs w:val="0"/>
                <w:i w:val="0"/>
                <w:iCs w:val="0"/>
                <w:color w:val="333333"/>
                <w:sz w:val="19"/>
                <w:szCs w:val="19"/>
                <w:rtl w:val="0"/>
              </w:rPr>
              <w:t xml:space="preserve">NIS2 et DORA créent une demande réglementaire croissante pour des hébergeurs certifiés. C'est un créneau commercial, pas seulement un enjeu politique.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7ae60" w:val="clear"/>
            <w:tcMar>
              <w:top w:w="100.0" w:type="dxa"/>
              <w:left w:w="140.0" w:type="dxa"/>
              <w:bottom w:w="100.0" w:type="dxa"/>
              <w:right w:w="14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i w:val="0"/>
                <w:iCs w:val="0"/>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i w:val="0"/>
                <w:iCs w:val="0"/>
                <w:color w:val="333333"/>
                <w:sz w:val="18"/>
                <w:szCs w:val="18"/>
                <w:rtl w:val="0"/>
              </w:rPr>
              <w:t xml:space="preserve">36 mois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E">
            <w:pPr>
              <w:spacing w:after="40" w:before="0" w:lineRule="auto"/>
              <w:jc w:val="left"/>
              <w:rPr/>
            </w:pPr>
            <w:r w:rsidDel="00000000" w:rsidR="00000000" w:rsidRPr="00000000">
              <w:rPr>
                <w:rFonts w:ascii="Arial" w:cs="Arial" w:eastAsia="Arial" w:hAnsi="Arial"/>
                <w:b w:val="1"/>
                <w:bCs w:val="1"/>
                <w:i w:val="0"/>
                <w:iCs w:val="0"/>
                <w:color w:val="000000"/>
                <w:sz w:val="20"/>
                <w:szCs w:val="20"/>
                <w:rtl w:val="0"/>
              </w:rPr>
              <w:t xml:space="preserve">Rejoindre les réseaux européens (DC-EDIC, ISIT, INR)</w:t>
            </w:r>
            <w:r w:rsidDel="00000000" w:rsidR="00000000" w:rsidRPr="00000000">
              <w:rPr>
                <w:rtl w:val="0"/>
              </w:rPr>
            </w:r>
          </w:p>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i w:val="0"/>
                <w:iCs w:val="0"/>
                <w:color w:val="444444"/>
                <w:sz w:val="19"/>
                <w:szCs w:val="19"/>
                <w:rtl w:val="0"/>
              </w:rPr>
              <w:t xml:space="preserve">Formaliser la participation de Paradigm aux consortiums européens actifs : DC-EDIC (observatrice), ISIT (déjà membre), INR (73 participants, 50 organisations).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0">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DC-EDIC (oct.–déc. 2025)</w:t>
            </w:r>
            <w:r w:rsidDel="00000000" w:rsidR="00000000" w:rsidRPr="00000000">
              <w:rPr>
                <w:rtl w:val="0"/>
              </w:rPr>
            </w:r>
          </w:p>
          <w:p w:rsidR="00000000" w:rsidDel="00000000" w:rsidP="00000000" w:rsidRDefault="00000000" w:rsidRPr="00000000" w14:paraId="00000061">
            <w:pPr>
              <w:spacing w:after="40" w:before="0" w:lineRule="auto"/>
              <w:jc w:val="left"/>
              <w:rPr/>
            </w:pPr>
            <w:r w:rsidDel="00000000" w:rsidR="00000000" w:rsidRPr="00000000">
              <w:rPr>
                <w:rFonts w:ascii="Arial" w:cs="Arial" w:eastAsia="Arial" w:hAnsi="Arial"/>
                <w:b w:val="0"/>
                <w:bCs w:val="0"/>
                <w:i w:val="0"/>
                <w:iCs w:val="0"/>
                <w:color w:val="444444"/>
                <w:sz w:val="19"/>
                <w:szCs w:val="19"/>
                <w:rtl w:val="0"/>
              </w:rPr>
              <w:t xml:space="preserve">FR/DE/NL/IT ont lancé un consortium pour co-développer des infrastructures numériques open source transfrontalières. Belgique déjà observatrice.</w:t>
            </w:r>
            <w:r w:rsidDel="00000000" w:rsidR="00000000" w:rsidRPr="00000000">
              <w:rPr>
                <w:rtl w:val="0"/>
              </w:rPr>
            </w:r>
          </w:p>
          <w:p w:rsidR="00000000" w:rsidDel="00000000" w:rsidP="00000000" w:rsidRDefault="00000000" w:rsidRPr="00000000" w14:paraId="00000062">
            <w:pPr>
              <w:spacing w:after="40" w:before="0" w:lineRule="auto"/>
              <w:jc w:val="left"/>
              <w:rPr/>
            </w:pPr>
            <w:r w:rsidDel="00000000" w:rsidR="00000000" w:rsidRPr="00000000">
              <w:rPr>
                <w:rFonts w:ascii="Arial" w:cs="Arial" w:eastAsia="Arial" w:hAnsi="Arial"/>
                <w:b w:val="1"/>
                <w:bCs w:val="1"/>
                <w:i w:val="0"/>
                <w:iCs w:val="0"/>
                <w:color w:val="000000"/>
                <w:sz w:val="19"/>
                <w:szCs w:val="19"/>
                <w:rtl w:val="0"/>
              </w:rPr>
              <w:t xml:space="preserve">Digital Wallonia 2025-2029 + Athumi (Flandre)</w:t>
            </w:r>
            <w:r w:rsidDel="00000000" w:rsidR="00000000" w:rsidRPr="00000000">
              <w:rPr>
                <w:rtl w:val="0"/>
              </w:rPr>
            </w:r>
          </w:p>
          <w:p w:rsidR="00000000" w:rsidDel="00000000" w:rsidP="00000000" w:rsidRDefault="00000000" w:rsidRPr="00000000" w14:paraId="00000063">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La Wallonie et la Flandre avancent sur la gouvernance des données régionales. Paradigm, comme opérateur bruxellois, peut se positionner comme brique d'un écosystème belge cohérent.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4">
            <w:pPr>
              <w:spacing w:after="60" w:before="0" w:lineRule="auto"/>
              <w:jc w:val="left"/>
              <w:rPr/>
            </w:pPr>
            <w:r w:rsidDel="00000000" w:rsidR="00000000" w:rsidRPr="00000000">
              <w:rPr>
                <w:rFonts w:ascii="Arial" w:cs="Arial" w:eastAsia="Arial" w:hAnsi="Arial"/>
                <w:b w:val="0"/>
                <w:bCs w:val="0"/>
                <w:i w:val="0"/>
                <w:iCs w:val="0"/>
                <w:color w:val="333333"/>
                <w:sz w:val="19"/>
                <w:szCs w:val="19"/>
                <w:rtl w:val="0"/>
              </w:rPr>
              <w:t xml:space="preserve">Ivan Cols est explicite : Bruxelles est trop petit pour jouer seul. La solution souveraine est européenne, pas bruxelloise. Paradigm doit s'y connecter avant d'être absorbé par d'autres.</w:t>
            </w:r>
            <w:r w:rsidDel="00000000" w:rsidR="00000000" w:rsidRPr="00000000">
              <w:rPr>
                <w:rtl w:val="0"/>
              </w:rPr>
            </w:r>
          </w:p>
          <w:p w:rsidR="00000000" w:rsidDel="00000000" w:rsidP="00000000" w:rsidRDefault="00000000" w:rsidRPr="00000000" w14:paraId="00000065">
            <w:pPr>
              <w:spacing w:after="0" w:before="0" w:lineRule="auto"/>
              <w:jc w:val="left"/>
              <w:rPr/>
            </w:pPr>
            <w:r w:rsidDel="00000000" w:rsidR="00000000" w:rsidRPr="00000000">
              <w:rPr>
                <w:rFonts w:ascii="Arial" w:cs="Arial" w:eastAsia="Arial" w:hAnsi="Arial"/>
                <w:b w:val="0"/>
                <w:bCs w:val="0"/>
                <w:i w:val="0"/>
                <w:iCs w:val="0"/>
                <w:color w:val="333333"/>
                <w:sz w:val="19"/>
                <w:szCs w:val="19"/>
                <w:rtl w:val="0"/>
              </w:rPr>
              <w:t xml:space="preserve">Ces réseaux donnent accès à des financements (Digital Europe Programme, FEDER) et à des briques open source mutualisées — sans avoir à tout développer from scratch.</w:t>
            </w:r>
            <w:r w:rsidDel="00000000" w:rsidR="00000000" w:rsidRPr="00000000">
              <w:rPr>
                <w:rtl w:val="0"/>
              </w:rPr>
            </w:r>
          </w:p>
        </w:tc>
      </w:tr>
    </w:tbl>
    <w:p w:rsidR="00000000" w:rsidDel="00000000" w:rsidP="00000000" w:rsidRDefault="00000000" w:rsidRPr="00000000" w14:paraId="00000066">
      <w:pPr>
        <w:spacing w:after="260" w:before="0" w:lineRule="auto"/>
        <w:jc w:val="left"/>
        <w:rPr/>
      </w:pPr>
      <w:r w:rsidDel="00000000" w:rsidR="00000000" w:rsidRPr="00000000">
        <w:rPr>
          <w:rtl w:val="0"/>
        </w:rPr>
      </w:r>
    </w:p>
    <w:tbl>
      <w:tblPr>
        <w:tblStyle w:val="Table3"/>
        <w:tblW w:w="180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42"/>
        <w:tblGridChange w:id="0">
          <w:tblGrid>
            <w:gridCol w:w="18042"/>
          </w:tblGrid>
        </w:tblGridChange>
      </w:tblGrid>
      <w:tr>
        <w:trPr>
          <w:cantSplit w:val="0"/>
          <w:tblHeader w:val="0"/>
        </w:trPr>
        <w:tc>
          <w:tcPr>
            <w:tcBorders>
              <w:top w:color="1a5276" w:space="0" w:sz="4" w:val="single"/>
              <w:left w:color="1a5276" w:space="0" w:sz="20" w:val="single"/>
              <w:bottom w:color="1a5276" w:space="0" w:sz="4" w:val="single"/>
              <w:right w:color="1a5276" w:space="0" w:sz="4" w:val="single"/>
            </w:tcBorders>
            <w:shd w:fill="ebf5fb" w:val="clear"/>
            <w:tcMar>
              <w:top w:w="140.0" w:type="dxa"/>
              <w:left w:w="220.0" w:type="dxa"/>
              <w:bottom w:w="140.0" w:type="dxa"/>
              <w:right w:w="22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1"/>
                <w:bCs w:val="1"/>
                <w:i w:val="0"/>
                <w:iCs w:val="0"/>
                <w:color w:val="1a5276"/>
                <w:sz w:val="20"/>
                <w:szCs w:val="20"/>
                <w:rtl w:val="0"/>
              </w:rPr>
              <w:t xml:space="preserve">🇫🇷  Décret DINUM — France (8 avril 2026) : </w:t>
            </w:r>
            <w:r w:rsidDel="00000000" w:rsidR="00000000" w:rsidRPr="00000000">
              <w:rPr>
                <w:rFonts w:ascii="Arial" w:cs="Arial" w:eastAsia="Arial" w:hAnsi="Arial"/>
                <w:b w:val="0"/>
                <w:bCs w:val="0"/>
                <w:i w:val="0"/>
                <w:iCs w:val="0"/>
                <w:color w:val="1a5276"/>
                <w:sz w:val="20"/>
                <w:szCs w:val="20"/>
                <w:rtl w:val="0"/>
              </w:rPr>
              <w:t xml:space="preserve">Le gouvernement français a organisé un séminaire interministériel et rendu obligatoire pour chaque ministère la production d'un plan de réduction des dépendances numériques extra-européennes d'ici l'automne 2026. Les six axes couverts : poste de travail, outils collaboratifs, antivirus, IA, bases de données, équipements réseau. Des transitions concrètes sont déjà en cours : abandon de Windows au profit de Linux, migration de la CNAM vers Tchap/Visio/FranceTransfert, migration des données de santé vers une solution de confiance d'ici fin 2026. La France montre qu'une décision politique explicite, avec un calendrier court, peut accélérer massivement ce qui stagnait depuis des années.</w:t>
            </w:r>
            <w:r w:rsidDel="00000000" w:rsidR="00000000" w:rsidRPr="00000000">
              <w:rPr>
                <w:rtl w:val="0"/>
              </w:rPr>
            </w:r>
          </w:p>
        </w:tc>
      </w:tr>
    </w:tbl>
    <w:p w:rsidR="00000000" w:rsidDel="00000000" w:rsidP="00000000" w:rsidRDefault="00000000" w:rsidRPr="00000000" w14:paraId="00000068">
      <w:pPr>
        <w:spacing w:after="200" w:before="0" w:lineRule="auto"/>
        <w:jc w:val="left"/>
        <w:rPr/>
      </w:pPr>
      <w:r w:rsidDel="00000000" w:rsidR="00000000" w:rsidRPr="00000000">
        <w:rPr>
          <w:rtl w:val="0"/>
        </w:rPr>
      </w:r>
    </w:p>
    <w:tbl>
      <w:tblPr>
        <w:tblStyle w:val="Table4"/>
        <w:tblW w:w="180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42"/>
        <w:tblGridChange w:id="0">
          <w:tblGrid>
            <w:gridCol w:w="18042"/>
          </w:tblGrid>
        </w:tblGridChange>
      </w:tblGrid>
      <w:tr>
        <w:trPr>
          <w:cantSplit w:val="0"/>
          <w:tblHeader w:val="0"/>
        </w:trPr>
        <w:tc>
          <w:tcPr>
            <w:tcBorders>
              <w:top w:color="7f8c8d" w:space="0" w:sz="4" w:val="single"/>
              <w:left w:color="7f8c8d" w:space="0" w:sz="20" w:val="single"/>
              <w:bottom w:color="7f8c8d" w:space="0" w:sz="4" w:val="single"/>
              <w:right w:color="7f8c8d" w:space="0" w:sz="4" w:val="single"/>
            </w:tcBorders>
            <w:shd w:fill="f4f6f6" w:val="clear"/>
            <w:tcMar>
              <w:top w:w="140.0" w:type="dxa"/>
              <w:left w:w="220.0" w:type="dxa"/>
              <w:bottom w:w="140.0" w:type="dxa"/>
              <w:right w:w="220.0" w:type="dxa"/>
            </w:tcMar>
          </w:tcPr>
          <w:p w:rsidR="00000000" w:rsidDel="00000000" w:rsidP="00000000" w:rsidRDefault="00000000" w:rsidRPr="00000000" w14:paraId="00000069">
            <w:pPr>
              <w:spacing w:after="80" w:before="0" w:lineRule="auto"/>
              <w:rPr/>
            </w:pPr>
            <w:r w:rsidDel="00000000" w:rsidR="00000000" w:rsidRPr="00000000">
              <w:rPr>
                <w:rFonts w:ascii="Arial" w:cs="Arial" w:eastAsia="Arial" w:hAnsi="Arial"/>
                <w:b w:val="1"/>
                <w:bCs w:val="1"/>
                <w:i w:val="0"/>
                <w:iCs w:val="0"/>
                <w:color w:val="555555"/>
                <w:sz w:val="20"/>
                <w:szCs w:val="20"/>
                <w:rtl w:val="0"/>
              </w:rPr>
              <w:t xml:space="preserve">Note — Le cas iranien comme signal d'alerte</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Arial" w:cs="Arial" w:eastAsia="Arial" w:hAnsi="Arial"/>
                <w:b w:val="0"/>
                <w:bCs w:val="0"/>
                <w:i w:val="1"/>
                <w:iCs w:val="1"/>
                <w:color w:val="555555"/>
                <w:sz w:val="19"/>
                <w:szCs w:val="19"/>
                <w:rtl w:val="0"/>
              </w:rPr>
              <w:t xml:space="preserve">Depuis les sanctions américaines (2019, renforcées 2026), l'Iran fait face à une coupure quasi totale des services numériques américains : AWS, Azure, Google Cloud, GitHub, Slack, Adobe — tous inaccessibles. Les conséquences sont massives pour les services publics : ralentissement des systèmes, cybersécurité fragilisée faute d'accès aux outils EDR modernes, vulnérabilité accrue (piratage du système judiciaire iranien, 2024). Les administrations doivent recourir à des outils de contournement peu fiables. Ce scénario extrême n'est pas réaliste pour Bruxelles — mais il illustre ce qui se passe quand une organisation publique n'a aucun plan de secours face à une dépendance à 100 % externe. L'Iran n'a pas eu le temps de préparer des alternatives. La fenêtre pour le faire, c'est avant que la tension géopolitique ne force la main.</w:t>
            </w:r>
            <w:r w:rsidDel="00000000" w:rsidR="00000000" w:rsidRPr="00000000">
              <w:rPr>
                <w:rtl w:val="0"/>
              </w:rPr>
            </w:r>
          </w:p>
        </w:tc>
      </w:tr>
    </w:tbl>
    <w:p w:rsidR="00000000" w:rsidDel="00000000" w:rsidP="00000000" w:rsidRDefault="00000000" w:rsidRPr="00000000" w14:paraId="0000006B">
      <w:pPr>
        <w:spacing w:after="160" w:before="0" w:lineRule="auto"/>
        <w:jc w:val="left"/>
        <w:rPr/>
      </w:pPr>
      <w:r w:rsidDel="00000000" w:rsidR="00000000" w:rsidRPr="00000000">
        <w:rPr>
          <w:rtl w:val="0"/>
        </w:rPr>
      </w:r>
    </w:p>
    <w:p w:rsidR="00000000" w:rsidDel="00000000" w:rsidP="00000000" w:rsidRDefault="00000000" w:rsidRPr="00000000" w14:paraId="0000006C">
      <w:pPr>
        <w:jc w:val="right"/>
        <w:rPr/>
      </w:pPr>
      <w:r w:rsidDel="00000000" w:rsidR="00000000" w:rsidRPr="00000000">
        <w:rPr>
          <w:rFonts w:ascii="Arial" w:cs="Arial" w:eastAsia="Arial" w:hAnsi="Arial"/>
          <w:b w:val="0"/>
          <w:bCs w:val="0"/>
          <w:i w:val="1"/>
          <w:iCs w:val="1"/>
          <w:color w:val="aaaaaa"/>
          <w:sz w:val="17"/>
          <w:szCs w:val="17"/>
          <w:rtl w:val="0"/>
        </w:rPr>
        <w:t xml:space="preserve">Field Study · Solvay / ULB · Avril 2026 · Document de travail — confidentiel usage interne</w:t>
      </w:r>
      <w:r w:rsidDel="00000000" w:rsidR="00000000" w:rsidRPr="00000000">
        <w:rPr>
          <w:rtl w:val="0"/>
        </w:rPr>
      </w:r>
    </w:p>
    <w:sectPr>
      <w:pgSz w:h="14032" w:w="19842" w:orient="landscape"/>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86EE758CFC1842B285249C0620D97E" ma:contentTypeVersion="9" ma:contentTypeDescription="Crée un document." ma:contentTypeScope="" ma:versionID="783b8f647a89e533978f3623734ab9ff">
  <xsd:schema xmlns:xsd="http://www.w3.org/2001/XMLSchema" xmlns:xs="http://www.w3.org/2001/XMLSchema" xmlns:p="http://schemas.microsoft.com/office/2006/metadata/properties" xmlns:ns2="d3f9facc-bd55-4de7-8e1c-c048fbc10aa8" targetNamespace="http://schemas.microsoft.com/office/2006/metadata/properties" ma:root="true" ma:fieldsID="28ff319030c9cb84c8eec0cf4013ad28" ns2:_="">
    <xsd:import namespace="d3f9facc-bd55-4de7-8e1c-c048fbc10a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f9facc-bd55-4de7-8e1c-c048fbc10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6be116bf-fdc6-407a-af0d-5730e4d1146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f9facc-bd55-4de7-8e1c-c048fbc10aa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1E23C2-48C7-4A6D-A5D0-9D87D250193A}"/>
</file>

<file path=customXml/itemProps2.xml><?xml version="1.0" encoding="utf-8"?>
<ds:datastoreItem xmlns:ds="http://schemas.openxmlformats.org/officeDocument/2006/customXml" ds:itemID="{FEACB27B-9034-4C29-8C8B-1509C81E8E7A}"/>
</file>

<file path=customXml/itemProps3.xml><?xml version="1.0" encoding="utf-8"?>
<ds:datastoreItem xmlns:ds="http://schemas.openxmlformats.org/officeDocument/2006/customXml" ds:itemID="{AB7B0AB2-E7F3-4FEF-8117-D1B9518AEC7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0x010100D186EE758CFC1842B285249C0620D97E</vt:lpwstr>
  </property>
</Properties>
</file>