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软件需求规格说明书"/>
    <w:p>
      <w:pPr>
        <w:pStyle w:val="Heading1"/>
      </w:pPr>
      <w:r>
        <w:rPr>
          <w:rFonts w:hint="eastAsia"/>
        </w:rPr>
        <w:t xml:space="preserve">软件需求规格说明书</w:t>
      </w:r>
    </w:p>
    <w:bookmarkStart w:id="9" w:name="X887e9452508b9a7909390b0f2e2ff84758214b6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购物与二手交易平台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软件工程基础实践（2026</w:t>
            </w:r>
            <w:r>
              <w:t xml:space="preserve"> </w:t>
            </w:r>
            <w:r>
              <w:rPr>
                <w:rFonts w:hint="eastAsia"/>
              </w:rPr>
              <w:t xml:space="preserve">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monolith-start</w:t>
            </w:r>
            <w:r>
              <w:rPr>
                <w:rFonts w:hint="eastAsia"/>
              </w:rPr>
              <w:t xml:space="preserve">，提交</w:t>
            </w:r>
            <w:r>
              <w:t xml:space="preserve"> </w:t>
            </w:r>
            <w:r>
              <w:rPr>
                <w:rStyle w:val="VerbatimChar"/>
              </w:rPr>
              <w:t xml:space="preserve">10fa639101b0a64a923599ec27d64262805177a9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验收范围</w:t>
            </w:r>
          </w:p>
        </w:tc>
        <w:tc>
          <w:tcPr/>
          <w:p>
            <w:pPr>
              <w:pStyle w:val="Compact"/>
            </w:pPr>
            <w:r>
              <w:t xml:space="preserve">REQ01-REQ12 / UC01-UC12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实现边界</w:t>
            </w:r>
          </w:p>
        </w:tc>
        <w:tc>
          <w:tcPr/>
          <w:p>
            <w:pPr>
              <w:pStyle w:val="Compact"/>
            </w:pPr>
            <w:r>
              <w:t xml:space="preserve">React + Express + Sequelize + </w:t>
            </w:r>
            <w:r>
              <w:rPr>
                <w:rFonts w:hint="eastAsia"/>
              </w:rPr>
              <w:t xml:space="preserve">MySQL；支付、物流和店铺认证为站内演示流程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02_docs/第1天业务场景清单与确认表.md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业务场景用例清单与追溯表.md</w:t>
            </w:r>
          </w:p>
        </w:tc>
      </w:tr>
    </w:tbl>
    <w:bookmarkEnd w:id="9"/>
    <w:bookmarkStart w:id="10" w:name="X7a93cd08174b7bb6e6bdf1a9875d5574da3f653"/>
    <w:p>
      <w:pPr>
        <w:pStyle w:val="Heading2"/>
      </w:pPr>
      <w:r>
        <w:t xml:space="preserve">2. </w:t>
      </w:r>
      <w:r>
        <w:rPr>
          <w:rFonts w:hint="eastAsia"/>
        </w:rPr>
        <w:t xml:space="preserve">项目范围</w:t>
      </w:r>
    </w:p>
    <w:p>
      <w:pPr>
        <w:pStyle w:val="FirstParagraph"/>
      </w:pPr>
      <w:r>
        <w:rPr>
          <w:rFonts w:hint="eastAsia"/>
        </w:rPr>
        <w:t xml:space="preserve">系统为买家和卖家提供注册登录、商品检索、购物车、订单交易、二手发布、店铺管理、评价、聊天议价、地址维护、订单物流查询、订单取消与公开店铺查询。系统目标是让</w:t>
      </w:r>
      <w:r>
        <w:t xml:space="preserve"> UC01-UC12 </w:t>
      </w:r>
      <w:r>
        <w:rPr>
          <w:rFonts w:hint="eastAsia"/>
        </w:rPr>
        <w:t xml:space="preserve">都从用户触发开始，以可查询、可断言的业务结果结束。</w:t>
      </w:r>
    </w:p>
    <w:p>
      <w:pPr>
        <w:pStyle w:val="BodyText"/>
      </w:pPr>
      <w:r>
        <w:rPr>
          <w:rFonts w:hint="eastAsia"/>
        </w:rPr>
        <w:t xml:space="preserve">以下内容不属于本次验收：短信或邮箱验证码、第三方登录、真实支付回调、外部物流轨迹、人工认证审核、纠纷工单、Elasticsearch、Redis、消息队列和</w:t>
      </w:r>
      <w:r>
        <w:t xml:space="preserve"> OSS </w:t>
      </w:r>
      <w:r>
        <w:rPr>
          <w:rFonts w:hint="eastAsia"/>
        </w:rPr>
        <w:t xml:space="preserve">视频。详细排除记录见第1天确认表</w:t>
      </w:r>
      <w:r>
        <w:t xml:space="preserve"> EX01-EX09。</w:t>
      </w:r>
    </w:p>
    <w:bookmarkEnd w:id="10"/>
    <w:bookmarkStart w:id="11" w:name="Xa9de05c813ac66430dd35f11f5939ae79c40bac"/>
    <w:p>
      <w:pPr>
        <w:pStyle w:val="Heading2"/>
      </w:pPr>
      <w:r>
        <w:t xml:space="preserve">3. </w:t>
      </w:r>
      <w:r>
        <w:rPr>
          <w:rFonts w:hint="eastAsia"/>
        </w:rPr>
        <w:t xml:space="preserve">用户与外部参与者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注册、登录、浏览和搜索商品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维护购物车和地址、下单支付、确认收货、评价、聊天议价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认证店铺、发布和管理商品、发货、回复评价、处理议价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持久化用户、商品、订单、评价、店铺、地址和聊天数据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自动执行测试、构建镜像和部署检查，不属于业务用例参与者</w:t>
            </w:r>
          </w:p>
        </w:tc>
      </w:tr>
    </w:tbl>
    <w:bookmarkEnd w:id="11"/>
    <w:bookmarkStart w:id="12" w:name="Xd0ee7c03cb4a2b720d7c94a791e7af12dcac0c8"/>
    <w:p>
      <w:pPr>
        <w:pStyle w:val="Heading2"/>
      </w:pPr>
      <w:r>
        <w:t xml:space="preserve">4. </w:t>
      </w:r>
      <w:r>
        <w:rPr>
          <w:rFonts w:hint="eastAsia"/>
        </w:rPr>
        <w:t xml:space="preserve">需求与用户故事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作为游客，我希望注册并登录，以使用受保护功能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获得</w:t>
            </w:r>
            <w:r>
              <w:t xml:space="preserve"> </w:t>
            </w:r>
            <w:r>
              <w:rPr>
                <w:rFonts w:hint="eastAsia"/>
              </w:rPr>
              <w:t xml:space="preserve">JWT，资料可访问且不返回密码</w:t>
            </w:r>
          </w:p>
        </w:tc>
        <w:tc>
          <w:tcPr/>
          <w:p>
            <w:pPr>
              <w:pStyle w:val="Compact"/>
            </w:pPr>
            <w:r>
              <w:t xml:space="preserve">UC01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作为用户，我希望按关键词、分类、价格和排序查找商品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返回满足条件的分页结果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作为买家，我希望查看详情并加购，以准备结算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购物车商品、数量和金额正确</w:t>
            </w:r>
          </w:p>
        </w:tc>
        <w:tc>
          <w:tcPr/>
          <w:p>
            <w:pPr>
              <w:pStyle w:val="Compact"/>
            </w:pPr>
            <w:r>
              <w:t xml:space="preserve">UC03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作为买家和卖家，我希望完成下单到收货的交易闭环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订单已完成，支付、物流和库存正确</w:t>
            </w:r>
          </w:p>
        </w:tc>
        <w:tc>
          <w:tcPr/>
          <w:p>
            <w:pPr>
              <w:pStyle w:val="Compact"/>
            </w:pPr>
            <w:r>
              <w:t xml:space="preserve">UC04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作为卖家，我希望发布二手商品，以供其他用户交易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二手详情和列表可访问</w:t>
            </w:r>
          </w:p>
        </w:tc>
        <w:tc>
          <w:tcPr/>
          <w:p>
            <w:pPr>
              <w:pStyle w:val="Compact"/>
            </w:pPr>
            <w:r>
              <w:t xml:space="preserve">UC05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作为卖家，我希望认证和维护店铺及商品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店铺营业，资料及本人商品变更生效</w:t>
            </w:r>
          </w:p>
        </w:tc>
        <w:tc>
          <w:tcPr/>
          <w:p>
            <w:pPr>
              <w:pStyle w:val="Compact"/>
            </w:pPr>
            <w:r>
              <w:t xml:space="preserve">UC06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作为买家，我希望评价已完成订单，卖家可以回复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评价和回复可查询且不可重复评价</w:t>
            </w:r>
          </w:p>
        </w:tc>
        <w:tc>
          <w:tcPr/>
          <w:p>
            <w:pPr>
              <w:pStyle w:val="Compact"/>
            </w:pPr>
            <w:r>
              <w:t xml:space="preserve">UC07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作为买卖双方，我希望咨询并议价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消息有序保存，申请得到同意或拒绝</w:t>
            </w:r>
          </w:p>
        </w:tc>
        <w:tc>
          <w:tcPr/>
          <w:p>
            <w:pPr>
              <w:pStyle w:val="Compact"/>
            </w:pPr>
            <w:r>
              <w:t xml:space="preserve">UC08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作为买家，我希望维护收货地址并用于结算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地址持久化、默认唯一、账号隔离</w:t>
            </w:r>
          </w:p>
        </w:tc>
        <w:tc>
          <w:tcPr/>
          <w:p>
            <w:pPr>
              <w:pStyle w:val="Compact"/>
            </w:pPr>
            <w:r>
              <w:t xml:space="preserve">UC09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作为买家，我希望查询本人订单和物流，以了解履约进度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只返回本人订单，物流信息完整可查</w:t>
            </w:r>
          </w:p>
        </w:tc>
        <w:tc>
          <w:tcPr/>
          <w:p>
            <w:pPr>
              <w:pStyle w:val="Compact"/>
            </w:pPr>
            <w:r>
              <w:t xml:space="preserve">UC10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作为买家，我希望取消允许取消的订单，以恢复被占用的库存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订单变为已取消，库存原子恢复</w:t>
            </w:r>
          </w:p>
        </w:tc>
        <w:tc>
          <w:tcPr/>
          <w:p>
            <w:pPr>
              <w:pStyle w:val="Compact"/>
            </w:pPr>
            <w:r>
              <w:t xml:space="preserve">UC11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作为用户，我希望查看卖家公开店铺和信用，以判断是否继续购买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店铺、信用和在售商品归属一致</w:t>
            </w:r>
          </w:p>
        </w:tc>
        <w:tc>
          <w:tcPr/>
          <w:p>
            <w:pPr>
              <w:pStyle w:val="Compact"/>
            </w:pPr>
            <w:r>
              <w:t xml:space="preserve">UC12</w:t>
            </w:r>
          </w:p>
        </w:tc>
      </w:tr>
    </w:tbl>
    <w:bookmarkEnd w:id="12"/>
    <w:bookmarkStart w:id="17" w:name="X921417c654fd279385e3bf790a57b9a367deb06"/>
    <w:p>
      <w:pPr>
        <w:pStyle w:val="Heading2"/>
      </w:pPr>
      <w:r>
        <w:t xml:space="preserve">5. </w:t>
      </w:r>
      <w:r>
        <w:rPr>
          <w:rFonts w:hint="eastAsia"/>
        </w:rPr>
        <w:t xml:space="preserve">总用例图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REQ-USECASE：系统总用例图。最终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应在本节保留该图。</w:t>
      </w:r>
    </w:p>
    <w:p>
      <w:pPr>
        <w:pStyle w:val="BodyText"/>
      </w:pPr>
      <w:r>
        <w:drawing>
          <wp:inline>
            <wp:extent cx="5334000" cy="3905250"/>
            <wp:effectExtent b="0" l="0" r="0" t="0"/>
            <wp:docPr descr="图 01-REQ-USECASE 系统总用例图" title="" id="14" name="Picture"/>
            <a:graphic>
              <a:graphicData uri="http://schemas.openxmlformats.org/drawingml/2006/picture">
                <pic:pic>
                  <pic:nvPicPr>
                    <pic:cNvPr descr="images/01-REQ-USECAS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16">
        <w:r>
          <w:rPr>
            <w:rStyle w:val="Hyperlink"/>
          </w:rPr>
          <w:t xml:space="preserve">01-REQ-USECASE.mmd</w:t>
        </w:r>
      </w:hyperlink>
    </w:p>
    <w:bookmarkEnd w:id="17"/>
    <w:bookmarkStart w:id="22" w:name="X0141eb98d7fbd79c53a0dee04ba2880e2a42918"/>
    <w:p>
      <w:pPr>
        <w:pStyle w:val="Heading2"/>
      </w:pPr>
      <w:r>
        <w:t xml:space="preserve">6. </w:t>
      </w:r>
      <w:r>
        <w:rPr>
          <w:rFonts w:hint="eastAsia"/>
        </w:rPr>
        <w:t xml:space="preserve">概念类图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REQ-DOMAIN：领域概念类图。只表达业务概念，不表达</w:t>
      </w:r>
      <w:r>
        <w:rPr>
          <w:b/>
          <w:bCs/>
        </w:rPr>
        <w:t xml:space="preserve"> Controller </w:t>
      </w:r>
      <w:r>
        <w:rPr>
          <w:rFonts w:hint="eastAsia"/>
          <w:b/>
          <w:bCs/>
        </w:rPr>
        <w:t xml:space="preserve">等实现类。</w:t>
      </w:r>
    </w:p>
    <w:p>
      <w:pPr>
        <w:pStyle w:val="BodyText"/>
      </w:pPr>
      <w:r>
        <w:drawing>
          <wp:inline>
            <wp:extent cx="5334000" cy="3000375"/>
            <wp:effectExtent b="0" l="0" r="0" t="0"/>
            <wp:docPr descr="图 02-REQ-DOMAIN 领域概念类图" title="" id="19" name="Picture"/>
            <a:graphic>
              <a:graphicData uri="http://schemas.openxmlformats.org/drawingml/2006/picture">
                <pic:pic>
                  <pic:nvPicPr>
                    <pic:cNvPr descr="images/02-REQ-DO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21">
        <w:r>
          <w:rPr>
            <w:rStyle w:val="Hyperlink"/>
          </w:rPr>
          <w:t xml:space="preserve">02-REQ-DOMAIN.mmd</w:t>
        </w:r>
      </w:hyperlink>
    </w:p>
    <w:bookmarkEnd w:id="22"/>
    <w:bookmarkStart w:id="35" w:name="Xd570b7bf86056a905fd0cd0ec577bb08754ed23"/>
    <w:p>
      <w:pPr>
        <w:pStyle w:val="Heading2"/>
      </w:pPr>
      <w:r>
        <w:t xml:space="preserve">7. </w:t>
      </w:r>
      <w:r>
        <w:rPr>
          <w:rFonts w:hint="eastAsia"/>
        </w:rPr>
        <w:t xml:space="preserve">用例说明</w:t>
      </w:r>
    </w:p>
    <w:bookmarkStart w:id="23" w:name="uc01-注册并登录平台"/>
    <w:p>
      <w:pPr>
        <w:pStyle w:val="Heading3"/>
      </w:pPr>
      <w:r>
        <w:t xml:space="preserve">UC01 </w:t>
      </w:r>
      <w:r>
        <w:rPr>
          <w:rFonts w:hint="eastAsia"/>
        </w:rPr>
        <w:t xml:space="preserve">注册并登录平台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游客希望使用受保护功能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用户未登录；注册邮箱和用户名未占用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填写注册信息；系统校验并加密密码；创建用户并返回</w:t>
            </w:r>
            <w:r>
              <w:t xml:space="preserve"> </w:t>
            </w:r>
            <w:r>
              <w:rPr>
                <w:rFonts w:hint="eastAsia"/>
              </w:rPr>
              <w:t xml:space="preserve">JWT；用户再次登录并访问资料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已注册用户直接登录；登录后更新昵称、手机号或密码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缺字段、邮箱错误、弱密码、重复用户、错误密码或无效令牌时拒绝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有效；资料接口返回当前用户；响应不含密码</w:t>
            </w:r>
          </w:p>
        </w:tc>
      </w:tr>
    </w:tbl>
    <w:bookmarkEnd w:id="23"/>
    <w:bookmarkStart w:id="24" w:name="uc02-浏览并搜索商品"/>
    <w:p>
      <w:pPr>
        <w:pStyle w:val="Heading3"/>
      </w:pPr>
      <w:r>
        <w:t xml:space="preserve">UC02 </w:t>
      </w:r>
      <w:r>
        <w:rPr>
          <w:rFonts w:hint="eastAsia"/>
        </w:rPr>
        <w:t xml:space="preserve">浏览并搜索商品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游客或买家输入关键词或筛选条件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后端和数据库可访问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输入关键词、分类、价格或排序；系统查询在售商品；返回分页列表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浏览全部商品；切换二手专区；无匹配时返回空列表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非法分页被归一化；数据库失败时返回错误而非伪造结果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结果满足筛选条件，默认不包含不可售商品</w:t>
            </w:r>
          </w:p>
        </w:tc>
      </w:tr>
    </w:tbl>
    <w:bookmarkEnd w:id="24"/>
    <w:bookmarkStart w:id="25" w:name="uc03-查看详情并加入购物车"/>
    <w:p>
      <w:pPr>
        <w:pStyle w:val="Heading3"/>
      </w:pPr>
      <w:r>
        <w:t xml:space="preserve">UC03 </w:t>
      </w:r>
      <w:r>
        <w:rPr>
          <w:rFonts w:hint="eastAsia"/>
        </w:rPr>
        <w:t xml:space="preserve">查看详情并加入购物车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买家从列表选择商品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商品存在且可访问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查看详情；选择数量；加入购物车；查看正确小计和总额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相同商品合并数量；购物车中增减或删除商品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商品不存在、零库存或数量超库存时不形成有效结算项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详情与后端一致；购物车数量不超过库存</w:t>
            </w:r>
          </w:p>
        </w:tc>
      </w:tr>
    </w:tbl>
    <w:bookmarkEnd w:id="25"/>
    <w:bookmarkStart w:id="26" w:name="uc04-完成订单交易"/>
    <w:p>
      <w:pPr>
        <w:pStyle w:val="Heading3"/>
      </w:pPr>
      <w:r>
        <w:t xml:space="preserve">UC04 </w:t>
      </w:r>
      <w:r>
        <w:rPr>
          <w:rFonts w:hint="eastAsia"/>
        </w:rPr>
        <w:t xml:space="preserve">完成订单交易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买家提交结算，卖家继续履约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已登录；商品在售且库存充足；地址有效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创建待付款订单并扣库存；支付；卖家填写物流并发货；买家确认收货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待付款或待发货阶段取消订单并恢复库存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商品不存在、库存不足、越权、物流缺失或重复状态操作时拒绝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状态依次为待付款、待发货、待收货、已完成，库存和物流可查询</w:t>
            </w:r>
          </w:p>
        </w:tc>
      </w:tr>
    </w:tbl>
    <w:bookmarkEnd w:id="26"/>
    <w:bookmarkStart w:id="27" w:name="uc05-发布二手商品"/>
    <w:p>
      <w:pPr>
        <w:pStyle w:val="Heading3"/>
      </w:pPr>
      <w:r>
        <w:t xml:space="preserve">UC05 </w:t>
      </w:r>
      <w:r>
        <w:rPr>
          <w:rFonts w:hint="eastAsia"/>
        </w:rPr>
        <w:t xml:space="preserve">发布二手商品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已认证卖家提交二手商品信息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已登录且店铺已认证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填写商品、成色、地点等信息；校验；创建二手在售商品；进入详情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开关议价；编辑资料；上下架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未认证、非法状态、非本人修改或非法文件类型时拒绝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商品带二手标识、成色、地点和正确卖家归属</w:t>
            </w:r>
          </w:p>
        </w:tc>
      </w:tr>
    </w:tbl>
    <w:bookmarkEnd w:id="27"/>
    <w:bookmarkStart w:id="28" w:name="uc06-管理店铺和商品"/>
    <w:p>
      <w:pPr>
        <w:pStyle w:val="Heading3"/>
      </w:pPr>
      <w:r>
        <w:t xml:space="preserve">UC06 </w:t>
      </w:r>
      <w:r>
        <w:rPr>
          <w:rFonts w:hint="eastAsia"/>
        </w:rPr>
        <w:t xml:space="preserve">管理店铺和商品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卖家进入店铺中心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填写认证资料；店铺进入营业中；编辑店铺；维护本人商品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已认证用户直接管理；游客查看公开店铺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资料缺失、未认证发布、修改他人商品或非法状态时拒绝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店铺状态和资料可查询，商品变更只作用于本人</w:t>
            </w:r>
          </w:p>
        </w:tc>
      </w:tr>
    </w:tbl>
    <w:bookmarkEnd w:id="28"/>
    <w:bookmarkStart w:id="29" w:name="uc07-评价已完成订单"/>
    <w:p>
      <w:pPr>
        <w:pStyle w:val="Heading3"/>
      </w:pPr>
      <w:r>
        <w:t xml:space="preserve">UC07 </w:t>
      </w:r>
      <w:r>
        <w:rPr>
          <w:rFonts w:hint="eastAsia"/>
        </w:rPr>
        <w:t xml:space="preserve">评价已完成订单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买家在完成订单后提交评价，卖家回复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当前用户是订单买家；订单已完成；尚未评价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提交评分和内容；系统验证订单商品；发布评价；卖家回复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评价带图片；合法买卖双方继续跟帖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未完成、非买家、商品不属于订单、重复评价、空回复或越权时拒绝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评价在商品、买家和卖家入口均可查询，重复提交不新增记录</w:t>
            </w:r>
          </w:p>
        </w:tc>
      </w:tr>
    </w:tbl>
    <w:bookmarkEnd w:id="29"/>
    <w:bookmarkStart w:id="30" w:name="uc08-聊天咨询和议价"/>
    <w:p>
      <w:pPr>
        <w:pStyle w:val="Heading3"/>
      </w:pPr>
      <w:r>
        <w:t xml:space="preserve">UC08 </w:t>
      </w:r>
      <w:r>
        <w:rPr>
          <w:rFonts w:hint="eastAsia"/>
        </w:rPr>
        <w:t xml:space="preserve">聊天咨询和议价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买家从详情发起私聊或议价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双方已登录；商品存在；买家不是卖家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创建会话；发送文本；买家发送议价；卖家同意；对应买家以约定价格购买一件；服务端核价并核销议价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同一买卖双方和商品复用会话；卖家拒绝申请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自聊、非成员访问、金额非法、角色错误、重复处理、其他买家使用、商品不匹配、多件购买或重复核销时拒绝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消息顺序和申请最终状态可查询；议价订单单价等于约定金额且仅对应买家可使用一次</w:t>
            </w:r>
          </w:p>
        </w:tc>
      </w:tr>
    </w:tbl>
    <w:bookmarkEnd w:id="30"/>
    <w:bookmarkStart w:id="31" w:name="uc09-维护收货地址"/>
    <w:p>
      <w:pPr>
        <w:pStyle w:val="Heading3"/>
      </w:pPr>
      <w:r>
        <w:t xml:space="preserve">UC09 </w:t>
      </w:r>
      <w:r>
        <w:rPr>
          <w:rFonts w:hint="eastAsia"/>
        </w:rPr>
        <w:t xml:space="preserve">维护收货地址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买家新增、修改、删除或选择地址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输入收货信息；保存列表；确定唯一默认地址；结算读取并使用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修改、删除或切换默认地址；结算页临时新增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未登录、非数组格式、字段不完整时拒绝或过滤；账号间严格隔离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重读一致、默认唯一、订单保存所选地址快照</w:t>
            </w:r>
          </w:p>
        </w:tc>
      </w:tr>
    </w:tbl>
    <w:bookmarkEnd w:id="31"/>
    <w:bookmarkStart w:id="32" w:name="uc10-查询订单与物流"/>
    <w:p>
      <w:pPr>
        <w:pStyle w:val="Heading3"/>
      </w:pPr>
      <w:r>
        <w:t xml:space="preserve">UC10 </w:t>
      </w:r>
      <w:r>
        <w:rPr>
          <w:rFonts w:hint="eastAsia"/>
        </w:rPr>
        <w:t xml:space="preserve">查询订单与物流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买家进入“我的订单”查看履约状态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已登录；至少存在一笔本人订单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系统按当前用户查询订单；页面展示编号、商品、金额和状态；已发货订单同时展示物流公司、单号、状态与轨迹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无订单时展示空状态；物流未生成时只展示订单状态；历史完成/取消订单仍可查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未登录、接口失败或尝试读取他人订单时拒绝并给出明确提示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返回结果只属于当前用户，订单状态和物流与后端一致</w:t>
            </w:r>
          </w:p>
        </w:tc>
      </w:tr>
    </w:tbl>
    <w:bookmarkEnd w:id="32"/>
    <w:bookmarkStart w:id="33" w:name="uc11-取消订单并恢复库存"/>
    <w:p>
      <w:pPr>
        <w:pStyle w:val="Heading3"/>
      </w:pPr>
      <w:r>
        <w:t xml:space="preserve">UC11 </w:t>
      </w:r>
      <w:r>
        <w:rPr>
          <w:rFonts w:hint="eastAsia"/>
        </w:rPr>
        <w:t xml:space="preserve">取消订单并恢复库存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买家取消本人待付款或待发货订单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已登录且是订单买家；状态允许取消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校验归属和状态；事务内逐项恢复库存；把订单更新为已取消；页面刷新结果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多商品逐项恢复；二手商品恢复可售状态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不存在、越权、状态不允许或事务失败时拒绝，订单与库存不得部分更新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订单为已取消，库存恢复到下单前数量，异常操作无副作用</w:t>
            </w:r>
          </w:p>
        </w:tc>
      </w:tr>
    </w:tbl>
    <w:bookmarkEnd w:id="33"/>
    <w:bookmarkStart w:id="34" w:name="uc12-查看公开店铺与卖家信用"/>
    <w:p>
      <w:pPr>
        <w:pStyle w:val="Heading3"/>
      </w:pPr>
      <w:r>
        <w:t xml:space="preserve">UC12 </w:t>
      </w:r>
      <w:r>
        <w:rPr>
          <w:rFonts w:hint="eastAsia"/>
        </w:rPr>
        <w:t xml:space="preserve">查看公开店铺与卖家信用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参与者/触发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游客或买家从商品详情或公开地址进入店铺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卖家店铺存在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主成功流程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按卖家读取店铺；展示名称、简介、信用等级和分数；列出该卖家在售商品；进入商品详情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无在售商品时展示空状态；缺少图片或简介时使用默认展示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店铺不存在时返回</w:t>
            </w:r>
            <w:r>
              <w:t xml:space="preserve"> </w:t>
            </w:r>
            <w:r>
              <w:rPr>
                <w:rFonts w:hint="eastAsia"/>
              </w:rPr>
              <w:t xml:space="preserve">404；下架或非本店商品不进入公开列表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店铺、信用和商品归属一致，公开查询无需登录</w:t>
            </w:r>
          </w:p>
        </w:tc>
      </w:tr>
    </w:tbl>
    <w:bookmarkEnd w:id="34"/>
    <w:bookmarkEnd w:id="35"/>
    <w:bookmarkStart w:id="96" w:name="Xbfb1abb6b0da4cc0e25b660824a9b82181b7cf8"/>
    <w:p>
      <w:pPr>
        <w:pStyle w:val="Heading2"/>
      </w:pPr>
      <w:r>
        <w:t xml:space="preserve">8. </w:t>
      </w:r>
      <w:r>
        <w:rPr>
          <w:rFonts w:hint="eastAsia"/>
        </w:rPr>
        <w:t xml:space="preserve">系统级业务模型</w:t>
      </w:r>
    </w:p>
    <w:p>
      <w:pPr>
        <w:pStyle w:val="FirstParagraph"/>
      </w:pPr>
      <w:r>
        <w:rPr>
          <w:rFonts w:hint="eastAsia"/>
        </w:rPr>
        <w:t xml:space="preserve">本节的系统级顺序图只展示参与者和“购物平台”黑盒。组件和对象调用分别放在概要设计、详细设计中。</w:t>
      </w:r>
    </w:p>
    <w:bookmarkStart w:id="40" w:name="Xd092fef63f2b4778cf0dcd6d3dce8525713d495"/>
    <w:p>
      <w:pPr>
        <w:pStyle w:val="Heading3"/>
      </w:pPr>
      <w:r>
        <w:t xml:space="preserve">8.1 SYS-SEQ01 </w:t>
      </w:r>
      <w:r>
        <w:rPr>
          <w:rFonts w:hint="eastAsia"/>
        </w:rPr>
        <w:t xml:space="preserve">注册与登录</w:t>
      </w:r>
    </w:p>
    <w:p>
      <w:pPr>
        <w:pStyle w:val="FirstParagraph"/>
      </w:pPr>
      <w:r>
        <w:drawing>
          <wp:inline>
            <wp:extent cx="5334000" cy="6858000"/>
            <wp:effectExtent b="0" l="0" r="0" t="0"/>
            <wp:docPr descr="图 03-SYS-SEQ01 UC01 注册与登录系统级顺序图" title="" id="37" name="Picture"/>
            <a:graphic>
              <a:graphicData uri="http://schemas.openxmlformats.org/drawingml/2006/picture">
                <pic:pic>
                  <pic:nvPicPr>
                    <pic:cNvPr descr="images/03-SYS-SEQ0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39">
        <w:r>
          <w:rPr>
            <w:rStyle w:val="Hyperlink"/>
          </w:rPr>
          <w:t xml:space="preserve">03-SYS-SEQ01.mmd</w:t>
        </w:r>
      </w:hyperlink>
    </w:p>
    <w:bookmarkEnd w:id="40"/>
    <w:bookmarkStart w:id="45" w:name="X1df621aae472a7424c78f6364cc083de6646c55"/>
    <w:p>
      <w:pPr>
        <w:pStyle w:val="Heading3"/>
      </w:pPr>
      <w:r>
        <w:t xml:space="preserve">8.2 SYS-SEQ02 </w:t>
      </w:r>
      <w:r>
        <w:rPr>
          <w:rFonts w:hint="eastAsia"/>
        </w:rPr>
        <w:t xml:space="preserve">商品检索</w:t>
      </w:r>
    </w:p>
    <w:p>
      <w:pPr>
        <w:pStyle w:val="FirstParagraph"/>
      </w:pPr>
      <w:r>
        <w:drawing>
          <wp:inline>
            <wp:extent cx="5334000" cy="7059705"/>
            <wp:effectExtent b="0" l="0" r="0" t="0"/>
            <wp:docPr descr="图 04-SYS-SEQ02 UC02 商品检索系统级顺序图" title="" id="42" name="Picture"/>
            <a:graphic>
              <a:graphicData uri="http://schemas.openxmlformats.org/drawingml/2006/picture">
                <pic:pic>
                  <pic:nvPicPr>
                    <pic:cNvPr descr="images/04-SYS-SEQ0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9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44">
        <w:r>
          <w:rPr>
            <w:rStyle w:val="Hyperlink"/>
          </w:rPr>
          <w:t xml:space="preserve">04-SYS-SEQ02.mmd</w:t>
        </w:r>
      </w:hyperlink>
    </w:p>
    <w:bookmarkEnd w:id="45"/>
    <w:bookmarkStart w:id="50" w:name="X8500e7a297eaecb52ab235e8b0389f047447b80"/>
    <w:p>
      <w:pPr>
        <w:pStyle w:val="Heading3"/>
      </w:pPr>
      <w:r>
        <w:t xml:space="preserve">8.3 SYS-SEQ03 </w:t>
      </w:r>
      <w:r>
        <w:rPr>
          <w:rFonts w:hint="eastAsia"/>
        </w:rPr>
        <w:t xml:space="preserve">查看详情并加购</w:t>
      </w:r>
    </w:p>
    <w:p>
      <w:pPr>
        <w:pStyle w:val="FirstParagraph"/>
      </w:pPr>
      <w:r>
        <w:drawing>
          <wp:inline>
            <wp:extent cx="5334000" cy="7273636"/>
            <wp:effectExtent b="0" l="0" r="0" t="0"/>
            <wp:docPr descr="图 05-SYS-SEQ03 UC03 商品详情与加购系统级顺序图" title="" id="47" name="Picture"/>
            <a:graphic>
              <a:graphicData uri="http://schemas.openxmlformats.org/drawingml/2006/picture">
                <pic:pic>
                  <pic:nvPicPr>
                    <pic:cNvPr descr="images/05-SYS-SEQ0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49">
        <w:r>
          <w:rPr>
            <w:rStyle w:val="Hyperlink"/>
          </w:rPr>
          <w:t xml:space="preserve">05-SYS-SEQ03.mmd</w:t>
        </w:r>
      </w:hyperlink>
    </w:p>
    <w:bookmarkEnd w:id="50"/>
    <w:bookmarkStart w:id="55" w:name="X37269f89346bd811d52337930103abd154fde00"/>
    <w:p>
      <w:pPr>
        <w:pStyle w:val="Heading3"/>
      </w:pPr>
      <w:r>
        <w:t xml:space="preserve">8.4 SYS-SEQ04 </w:t>
      </w:r>
      <w:r>
        <w:rPr>
          <w:rFonts w:hint="eastAsia"/>
        </w:rPr>
        <w:t xml:space="preserve">订单交易闭环</w:t>
      </w:r>
    </w:p>
    <w:p>
      <w:pPr>
        <w:pStyle w:val="FirstParagraph"/>
      </w:pPr>
      <w:r>
        <w:drawing>
          <wp:inline>
            <wp:extent cx="5334000" cy="5393932"/>
            <wp:effectExtent b="0" l="0" r="0" t="0"/>
            <wp:docPr descr="图 06-SYS-SEQ04 UC04 订单交易闭环系统级顺序图" title="" id="52" name="Picture"/>
            <a:graphic>
              <a:graphicData uri="http://schemas.openxmlformats.org/drawingml/2006/picture">
                <pic:pic>
                  <pic:nvPicPr>
                    <pic:cNvPr descr="images/06-SYS-SEQ0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3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54">
        <w:r>
          <w:rPr>
            <w:rStyle w:val="Hyperlink"/>
          </w:rPr>
          <w:t xml:space="preserve">06-SYS-SEQ04.mmd</w:t>
        </w:r>
      </w:hyperlink>
    </w:p>
    <w:bookmarkEnd w:id="55"/>
    <w:bookmarkStart w:id="60" w:name="X71b18516ab428e53b43cf2ea2cdb58fd5ead72b"/>
    <w:p>
      <w:pPr>
        <w:pStyle w:val="Heading3"/>
      </w:pPr>
      <w:r>
        <w:t xml:space="preserve">8.5 SYS-SEQ05 </w:t>
      </w:r>
      <w:r>
        <w:rPr>
          <w:rFonts w:hint="eastAsia"/>
        </w:rPr>
        <w:t xml:space="preserve">发布二手商品</w:t>
      </w:r>
    </w:p>
    <w:p>
      <w:pPr>
        <w:pStyle w:val="FirstParagraph"/>
      </w:pPr>
      <w:r>
        <w:drawing>
          <wp:inline>
            <wp:extent cx="5334000" cy="6858000"/>
            <wp:effectExtent b="0" l="0" r="0" t="0"/>
            <wp:docPr descr="图 07-SYS-SEQ05 UC05 二手商品发布系统级顺序图" title="" id="57" name="Picture"/>
            <a:graphic>
              <a:graphicData uri="http://schemas.openxmlformats.org/drawingml/2006/picture">
                <pic:pic>
                  <pic:nvPicPr>
                    <pic:cNvPr descr="images/07-SYS-SEQ0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59">
        <w:r>
          <w:rPr>
            <w:rStyle w:val="Hyperlink"/>
          </w:rPr>
          <w:t xml:space="preserve">07-SYS-SEQ05.mmd</w:t>
        </w:r>
      </w:hyperlink>
    </w:p>
    <w:bookmarkEnd w:id="60"/>
    <w:bookmarkStart w:id="65" w:name="X670a910a8499a8254b16182e8dc0a4572873024"/>
    <w:p>
      <w:pPr>
        <w:pStyle w:val="Heading3"/>
      </w:pPr>
      <w:r>
        <w:t xml:space="preserve">8.6 SYS-SEQ06 </w:t>
      </w:r>
      <w:r>
        <w:rPr>
          <w:rFonts w:hint="eastAsia"/>
        </w:rPr>
        <w:t xml:space="preserve">店铺认证与管理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图 08-SYS-SEQ06 UC06 店铺管理系统级顺序图" title="" id="62" name="Picture"/>
            <a:graphic>
              <a:graphicData uri="http://schemas.openxmlformats.org/drawingml/2006/picture">
                <pic:pic>
                  <pic:nvPicPr>
                    <pic:cNvPr descr="images/08-SYS-SEQ0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64">
        <w:r>
          <w:rPr>
            <w:rStyle w:val="Hyperlink"/>
          </w:rPr>
          <w:t xml:space="preserve">08-SYS-SEQ06.mmd</w:t>
        </w:r>
      </w:hyperlink>
    </w:p>
    <w:bookmarkEnd w:id="65"/>
    <w:bookmarkStart w:id="70" w:name="X8379c70f71e96aa378cf798ff623ad49dd5bef7"/>
    <w:p>
      <w:pPr>
        <w:pStyle w:val="Heading3"/>
      </w:pPr>
      <w:r>
        <w:t xml:space="preserve">8.7 SYS-SEQ07 </w:t>
      </w:r>
      <w:r>
        <w:rPr>
          <w:rFonts w:hint="eastAsia"/>
        </w:rPr>
        <w:t xml:space="preserve">评价与回复</w:t>
      </w:r>
    </w:p>
    <w:p>
      <w:pPr>
        <w:pStyle w:val="FirstParagraph"/>
      </w:pPr>
      <w:r>
        <w:drawing>
          <wp:inline>
            <wp:extent cx="5334000" cy="5275384"/>
            <wp:effectExtent b="0" l="0" r="0" t="0"/>
            <wp:docPr descr="图 09-SYS-SEQ07 UC07 评价与回复系统级顺序图" title="" id="67" name="Picture"/>
            <a:graphic>
              <a:graphicData uri="http://schemas.openxmlformats.org/drawingml/2006/picture">
                <pic:pic>
                  <pic:nvPicPr>
                    <pic:cNvPr descr="images/09-SYS-SEQ07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69">
        <w:r>
          <w:rPr>
            <w:rStyle w:val="Hyperlink"/>
          </w:rPr>
          <w:t xml:space="preserve">09-SYS-SEQ07.mmd</w:t>
        </w:r>
      </w:hyperlink>
    </w:p>
    <w:bookmarkEnd w:id="70"/>
    <w:bookmarkStart w:id="75" w:name="Xf2e3e2ff45b36f3be09a28f8831cd7dbbfe11a8"/>
    <w:p>
      <w:pPr>
        <w:pStyle w:val="Heading3"/>
      </w:pPr>
      <w:r>
        <w:t xml:space="preserve">8.8 SYS-SEQ08 </w:t>
      </w:r>
      <w:r>
        <w:rPr>
          <w:rFonts w:hint="eastAsia"/>
        </w:rPr>
        <w:t xml:space="preserve">聊天议价</w:t>
      </w:r>
    </w:p>
    <w:p>
      <w:pPr>
        <w:pStyle w:val="FirstParagraph"/>
      </w:pPr>
      <w:r>
        <w:drawing>
          <wp:inline>
            <wp:extent cx="5334000" cy="5783855"/>
            <wp:effectExtent b="0" l="0" r="0" t="0"/>
            <wp:docPr descr="图 10-SYS-SEQ08 UC08 聊天议价系统级顺序图" title="" id="72" name="Picture"/>
            <a:graphic>
              <a:graphicData uri="http://schemas.openxmlformats.org/drawingml/2006/picture">
                <pic:pic>
                  <pic:nvPicPr>
                    <pic:cNvPr descr="images/10-SYS-SEQ0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3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74">
        <w:r>
          <w:rPr>
            <w:rStyle w:val="Hyperlink"/>
          </w:rPr>
          <w:t xml:space="preserve">10-SYS-SEQ08.mmd</w:t>
        </w:r>
      </w:hyperlink>
    </w:p>
    <w:p>
      <w:pPr>
        <w:pStyle w:val="FirstParagraph"/>
      </w:pPr>
      <w:r>
        <w:rPr>
          <w:rFonts w:hint="eastAsia"/>
        </w:rPr>
        <w:t xml:space="preserve">卖家同意后，仅会话中的买家可携带议价凭证购买一件商品；平台校验买家、商品、状态和未核销条件，按议价金额创建订单并核销凭证。其他买家、无效凭证或已核销凭证均被拒绝。</w:t>
      </w:r>
    </w:p>
    <w:bookmarkEnd w:id="75"/>
    <w:bookmarkStart w:id="80" w:name="Xc732e354bfcc81c8ca611237234ef425d042940"/>
    <w:p>
      <w:pPr>
        <w:pStyle w:val="Heading3"/>
      </w:pPr>
      <w:r>
        <w:t xml:space="preserve">8.9 SYS-SEQ09 </w:t>
      </w:r>
      <w:r>
        <w:rPr>
          <w:rFonts w:hint="eastAsia"/>
        </w:rPr>
        <w:t xml:space="preserve">地址维护</w:t>
      </w:r>
    </w:p>
    <w:p>
      <w:pPr>
        <w:pStyle w:val="FirstParagraph"/>
      </w:pPr>
      <w:r>
        <w:drawing>
          <wp:inline>
            <wp:extent cx="5334000" cy="6858000"/>
            <wp:effectExtent b="0" l="0" r="0" t="0"/>
            <wp:docPr descr="图 11-SYS-SEQ09 UC09 地址维护系统级顺序图" title="" id="77" name="Picture"/>
            <a:graphic>
              <a:graphicData uri="http://schemas.openxmlformats.org/drawingml/2006/picture">
                <pic:pic>
                  <pic:nvPicPr>
                    <pic:cNvPr descr="images/11-SYS-SEQ0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79">
        <w:r>
          <w:rPr>
            <w:rStyle w:val="Hyperlink"/>
          </w:rPr>
          <w:t xml:space="preserve">11-SYS-SEQ09.mmd</w:t>
        </w:r>
      </w:hyperlink>
    </w:p>
    <w:bookmarkEnd w:id="80"/>
    <w:bookmarkStart w:id="85" w:name="Xdbfa76a268855f4533320651fec9a1be8fc9b9e"/>
    <w:p>
      <w:pPr>
        <w:pStyle w:val="Heading3"/>
      </w:pPr>
      <w:r>
        <w:t xml:space="preserve">8.10 SYS-SEQ10 </w:t>
      </w:r>
      <w:r>
        <w:rPr>
          <w:rFonts w:hint="eastAsia"/>
        </w:rPr>
        <w:t xml:space="preserve">订单与物流查询</w:t>
      </w:r>
    </w:p>
    <w:p>
      <w:pPr>
        <w:pStyle w:val="FirstParagraph"/>
      </w:pPr>
      <w:r>
        <w:drawing>
          <wp:inline>
            <wp:extent cx="5334000" cy="2034152"/>
            <wp:effectExtent b="0" l="0" r="0" t="0"/>
            <wp:docPr descr="图 34-SYS-SEQ10 UC10 订单与物流查询系统级顺序图" title="" id="82" name="Picture"/>
            <a:graphic>
              <a:graphicData uri="http://schemas.openxmlformats.org/drawingml/2006/picture">
                <pic:pic>
                  <pic:nvPicPr>
                    <pic:cNvPr descr="images/34-SYS-SEQ1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84">
        <w:r>
          <w:rPr>
            <w:rStyle w:val="Hyperlink"/>
          </w:rPr>
          <w:t xml:space="preserve">34-SYS-SEQ10.mmd</w:t>
        </w:r>
      </w:hyperlink>
    </w:p>
    <w:bookmarkEnd w:id="85"/>
    <w:bookmarkStart w:id="90" w:name="Xbf0091cdfb0a2c7dab3994397cac69e96a1ff31"/>
    <w:p>
      <w:pPr>
        <w:pStyle w:val="Heading3"/>
      </w:pPr>
      <w:r>
        <w:t xml:space="preserve">8.11 SYS-SEQ11 </w:t>
      </w:r>
      <w:r>
        <w:rPr>
          <w:rFonts w:hint="eastAsia"/>
        </w:rPr>
        <w:t xml:space="preserve">取消订单与库存恢复</w:t>
      </w:r>
    </w:p>
    <w:p>
      <w:pPr>
        <w:pStyle w:val="FirstParagraph"/>
      </w:pPr>
      <w:r>
        <w:drawing>
          <wp:inline>
            <wp:extent cx="5334000" cy="2034152"/>
            <wp:effectExtent b="0" l="0" r="0" t="0"/>
            <wp:docPr descr="图 35-SYS-SEQ11 UC11 取消订单与库存恢复系统级顺序图" title="" id="87" name="Picture"/>
            <a:graphic>
              <a:graphicData uri="http://schemas.openxmlformats.org/drawingml/2006/picture">
                <pic:pic>
                  <pic:nvPicPr>
                    <pic:cNvPr descr="images/35-SYS-SEQ1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89">
        <w:r>
          <w:rPr>
            <w:rStyle w:val="Hyperlink"/>
          </w:rPr>
          <w:t xml:space="preserve">35-SYS-SEQ11.mmd</w:t>
        </w:r>
      </w:hyperlink>
    </w:p>
    <w:bookmarkEnd w:id="90"/>
    <w:bookmarkStart w:id="95" w:name="X25670278e1407ac6dfa004c58bc121dc69edfa2"/>
    <w:p>
      <w:pPr>
        <w:pStyle w:val="Heading3"/>
      </w:pPr>
      <w:r>
        <w:t xml:space="preserve">8.12 SYS-SEQ12 </w:t>
      </w:r>
      <w:r>
        <w:rPr>
          <w:rFonts w:hint="eastAsia"/>
        </w:rPr>
        <w:t xml:space="preserve">公开店铺与卖家信用</w:t>
      </w:r>
    </w:p>
    <w:p>
      <w:pPr>
        <w:pStyle w:val="FirstParagraph"/>
      </w:pPr>
      <w:r>
        <w:drawing>
          <wp:inline>
            <wp:extent cx="5334000" cy="2034152"/>
            <wp:effectExtent b="0" l="0" r="0" t="0"/>
            <wp:docPr descr="图 36-SYS-SEQ12 UC12 公开店铺与卖家信用系统级顺序图" title="" id="92" name="Picture"/>
            <a:graphic>
              <a:graphicData uri="http://schemas.openxmlformats.org/drawingml/2006/picture">
                <pic:pic>
                  <pic:nvPicPr>
                    <pic:cNvPr descr="images/36-SYS-SEQ1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可编辑</w:t>
      </w:r>
      <w:r>
        <w:t xml:space="preserve"> Mermaid </w:t>
      </w:r>
      <w:r>
        <w:rPr>
          <w:rFonts w:hint="eastAsia"/>
        </w:rPr>
        <w:t xml:space="preserve">源文件：</w:t>
      </w:r>
      <w:hyperlink r:id="rId94">
        <w:r>
          <w:rPr>
            <w:rStyle w:val="Hyperlink"/>
          </w:rPr>
          <w:t xml:space="preserve">36-SYS-SEQ12.mmd</w:t>
        </w:r>
      </w:hyperlink>
    </w:p>
    <w:bookmarkEnd w:id="95"/>
    <w:bookmarkEnd w:id="96"/>
    <w:bookmarkStart w:id="97" w:name="X83dcb3a4a4ab3b452f92ddf6c0f59b244cdd37f"/>
    <w:p>
      <w:pPr>
        <w:pStyle w:val="Heading2"/>
      </w:pPr>
      <w:r>
        <w:t xml:space="preserve">9. </w:t>
      </w:r>
      <w:r>
        <w:rPr>
          <w:rFonts w:hint="eastAsia"/>
        </w:rPr>
        <w:t xml:space="preserve">非功能需求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密码使用</w:t>
            </w:r>
            <w:r>
              <w:t xml:space="preserve"> bcrypt </w:t>
            </w:r>
            <w:r>
              <w:rPr>
                <w:rFonts w:hint="eastAsia"/>
              </w:rPr>
              <w:t xml:space="preserve">哈希，JWT</w:t>
            </w:r>
            <w:r>
              <w:t xml:space="preserve"> </w:t>
            </w:r>
            <w:r>
              <w:rPr>
                <w:rFonts w:hint="eastAsia"/>
              </w:rPr>
              <w:t xml:space="preserve">密钥生产环境不可使用默认值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安全单元测试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接口具有限流、安全响应头、CORS</w:t>
            </w:r>
            <w:r>
              <w:t xml:space="preserve"> </w:t>
            </w:r>
            <w:r>
              <w:rPr>
                <w:rFonts w:hint="eastAsia"/>
              </w:rPr>
              <w:t xml:space="preserve">和请求编号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安全测试/API</w:t>
            </w:r>
            <w:r>
              <w:t xml:space="preserve"> </w:t>
            </w:r>
            <w:r>
              <w:rPr>
                <w:rFonts w:hint="eastAsia"/>
              </w:rPr>
              <w:t xml:space="preserve">响应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创建订单与取消订单的库存变更使用事务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主流程和取消流程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后端健康检查同时验证应用和数据库状态</w:t>
            </w:r>
          </w:p>
        </w:tc>
        <w:tc>
          <w:tcPr/>
          <w:p>
            <w:pPr>
              <w:pStyle w:val="Compact"/>
            </w:pPr>
            <w:r>
              <w:t xml:space="preserve">Docker/Kubernetes </w:t>
            </w: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测试失败时不构建镜像、不部署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  <w:r>
              <w:t xml:space="preserve"> </w:t>
            </w:r>
            <w:r>
              <w:rPr>
                <w:rStyle w:val="VerbatimChar"/>
              </w:rPr>
              <w:t xml:space="preserve">needs</w:t>
            </w:r>
            <w:r>
              <w:t xml:space="preserve"> </w:t>
            </w:r>
            <w:r>
              <w:rPr>
                <w:rFonts w:hint="eastAsia"/>
              </w:rPr>
              <w:t xml:space="preserve">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商品列表基准测试检查</w:t>
            </w:r>
            <w:r>
              <w:t xml:space="preserve"> P95 </w:t>
            </w:r>
            <w:r>
              <w:rPr>
                <w:rFonts w:hint="eastAsia"/>
              </w:rPr>
              <w:t xml:space="preserve">和错误率阈值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04_tests/performance/k6-core-flow.js</w:t>
            </w:r>
          </w:p>
        </w:tc>
      </w:tr>
    </w:tbl>
    <w:bookmarkEnd w:id="97"/>
    <w:bookmarkStart w:id="98" w:name="X65a27f9dbb01927eada9b9f7e3a8b3ce2706c21"/>
    <w:p>
      <w:pPr>
        <w:pStyle w:val="Heading2"/>
      </w:pPr>
      <w:r>
        <w:t xml:space="preserve">10. </w:t>
      </w:r>
      <w:r>
        <w:rPr>
          <w:rFonts w:hint="eastAsia"/>
        </w:rPr>
        <w:t xml:space="preserve">合格性与追溯</w:t>
      </w:r>
    </w:p>
    <w:p>
      <w:pPr>
        <w:pStyle w:val="FirstParagraph"/>
      </w:pPr>
      <w:r>
        <w:t xml:space="preserve">UC01-UC12 </w:t>
      </w:r>
      <w:r>
        <w:rPr>
          <w:rFonts w:hint="eastAsia"/>
        </w:rPr>
        <w:t xml:space="preserve">均须满足：需求说明完整、三级模型存在、代码可运行、单元/集成/E2E</w:t>
      </w:r>
      <w:r>
        <w:t xml:space="preserve"> </w:t>
      </w:r>
      <w:r>
        <w:rPr>
          <w:rFonts w:hint="eastAsia"/>
        </w:rPr>
        <w:t xml:space="preserve">测试有断言并通过。统一追溯关系见</w:t>
      </w:r>
      <w:r>
        <w:t xml:space="preserve"> </w:t>
      </w:r>
      <w:r>
        <w:rPr>
          <w:rStyle w:val="VerbatimChar"/>
          <w:rFonts w:hint="eastAsia"/>
        </w:rPr>
        <w:t xml:space="preserve">业务场景用例清单与追溯表.md</w:t>
      </w:r>
      <w:r>
        <w:rPr>
          <w:rFonts w:hint="eastAsia"/>
        </w:rPr>
        <w:t xml:space="preserve">，最终测试统计见</w:t>
      </w:r>
      <w:r>
        <w:t xml:space="preserve"> </w:t>
      </w:r>
      <w:r>
        <w:rPr>
          <w:rStyle w:val="VerbatimChar"/>
          <w:rFonts w:hint="eastAsia"/>
        </w:rPr>
        <w:t xml:space="preserve">04_tests/reports/tests/测试报告-小学期.md</w:t>
      </w:r>
      <w:r>
        <w:t xml:space="preserve">。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hyperlink" Id="rId16" Target="models/01-REQ-USECASE.mmd" TargetMode="External" /><Relationship Type="http://schemas.openxmlformats.org/officeDocument/2006/relationships/hyperlink" Id="rId21" Target="models/02-REQ-DOMAIN.mmd" TargetMode="External" /><Relationship Type="http://schemas.openxmlformats.org/officeDocument/2006/relationships/hyperlink" Id="rId39" Target="models/03-SYS-SEQ01.mmd" TargetMode="External" /><Relationship Type="http://schemas.openxmlformats.org/officeDocument/2006/relationships/hyperlink" Id="rId44" Target="models/04-SYS-SEQ02.mmd" TargetMode="External" /><Relationship Type="http://schemas.openxmlformats.org/officeDocument/2006/relationships/hyperlink" Id="rId49" Target="models/05-SYS-SEQ03.mmd" TargetMode="External" /><Relationship Type="http://schemas.openxmlformats.org/officeDocument/2006/relationships/hyperlink" Id="rId54" Target="models/06-SYS-SEQ04.mmd" TargetMode="External" /><Relationship Type="http://schemas.openxmlformats.org/officeDocument/2006/relationships/hyperlink" Id="rId59" Target="models/07-SYS-SEQ05.mmd" TargetMode="External" /><Relationship Type="http://schemas.openxmlformats.org/officeDocument/2006/relationships/hyperlink" Id="rId64" Target="models/08-SYS-SEQ06.mmd" TargetMode="External" /><Relationship Type="http://schemas.openxmlformats.org/officeDocument/2006/relationships/hyperlink" Id="rId69" Target="models/09-SYS-SEQ07.mmd" TargetMode="External" /><Relationship Type="http://schemas.openxmlformats.org/officeDocument/2006/relationships/hyperlink" Id="rId74" Target="models/10-SYS-SEQ08.mmd" TargetMode="External" /><Relationship Type="http://schemas.openxmlformats.org/officeDocument/2006/relationships/hyperlink" Id="rId79" Target="models/11-SYS-SEQ09.mmd" TargetMode="External" /><Relationship Type="http://schemas.openxmlformats.org/officeDocument/2006/relationships/hyperlink" Id="rId84" Target="models/34-SYS-SEQ10.mmd" TargetMode="External" /><Relationship Type="http://schemas.openxmlformats.org/officeDocument/2006/relationships/hyperlink" Id="rId89" Target="models/35-SYS-SEQ11.mmd" TargetMode="External" /><Relationship Type="http://schemas.openxmlformats.org/officeDocument/2006/relationships/hyperlink" Id="rId94" Target="models/36-SYS-SEQ12.m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models/01-REQ-USECASE.mmd" TargetMode="External" /><Relationship Type="http://schemas.openxmlformats.org/officeDocument/2006/relationships/hyperlink" Id="rId21" Target="models/02-REQ-DOMAIN.mmd" TargetMode="External" /><Relationship Type="http://schemas.openxmlformats.org/officeDocument/2006/relationships/hyperlink" Id="rId39" Target="models/03-SYS-SEQ01.mmd" TargetMode="External" /><Relationship Type="http://schemas.openxmlformats.org/officeDocument/2006/relationships/hyperlink" Id="rId44" Target="models/04-SYS-SEQ02.mmd" TargetMode="External" /><Relationship Type="http://schemas.openxmlformats.org/officeDocument/2006/relationships/hyperlink" Id="rId49" Target="models/05-SYS-SEQ03.mmd" TargetMode="External" /><Relationship Type="http://schemas.openxmlformats.org/officeDocument/2006/relationships/hyperlink" Id="rId54" Target="models/06-SYS-SEQ04.mmd" TargetMode="External" /><Relationship Type="http://schemas.openxmlformats.org/officeDocument/2006/relationships/hyperlink" Id="rId59" Target="models/07-SYS-SEQ05.mmd" TargetMode="External" /><Relationship Type="http://schemas.openxmlformats.org/officeDocument/2006/relationships/hyperlink" Id="rId64" Target="models/08-SYS-SEQ06.mmd" TargetMode="External" /><Relationship Type="http://schemas.openxmlformats.org/officeDocument/2006/relationships/hyperlink" Id="rId69" Target="models/09-SYS-SEQ07.mmd" TargetMode="External" /><Relationship Type="http://schemas.openxmlformats.org/officeDocument/2006/relationships/hyperlink" Id="rId74" Target="models/10-SYS-SEQ08.mmd" TargetMode="External" /><Relationship Type="http://schemas.openxmlformats.org/officeDocument/2006/relationships/hyperlink" Id="rId79" Target="models/11-SYS-SEQ09.mmd" TargetMode="External" /><Relationship Type="http://schemas.openxmlformats.org/officeDocument/2006/relationships/hyperlink" Id="rId84" Target="models/34-SYS-SEQ10.mmd" TargetMode="External" /><Relationship Type="http://schemas.openxmlformats.org/officeDocument/2006/relationships/hyperlink" Id="rId89" Target="models/35-SYS-SEQ11.mmd" TargetMode="External" /><Relationship Type="http://schemas.openxmlformats.org/officeDocument/2006/relationships/hyperlink" Id="rId94" Target="models/36-SYS-SEQ12.m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2026-09-02T07:35:48Z</dcterms:created>
  <dcterms:modified xsi:type="dcterms:W3CDTF">2026-09-02T07:35:48Z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