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第1天业务场景清单与确认表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第1天业务场景清单与确认表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提交信息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课程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软件工程基础实践（2026 夏）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购物与二手交易平台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提交日期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2026-08-25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原系统技术栈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React + Express + Sequelize + MySQL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原系统基线标签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`monolith-start`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基线提交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`10fa639101b0a64a923599ec27d64262805177a9`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GitHub 仓库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`git@github.com:tchen-0213/softw.git`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GitHub Project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`https://github.com/users/tchen-0213/projects/1`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2. 原系统启动与基线检查</w:t>
      </w:r>
    </w:p>
    <w:p>
      <w:r>
        <w:rPr>
          <w:rFonts w:ascii="Microsoft YaHei" w:hAnsi="Microsoft YaHei" w:eastAsia="Microsoft YaHei"/>
          <w:b w:val="0"/>
          <w:sz w:val="22"/>
        </w:rPr>
        <w:t>2026-08-25 在 macOS、Docker Desktop 环境重新执行了原系统启动和业务回归。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检查项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实际命令或地址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结果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前端、后端、数据库构建并启动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`docker compose -f 03_devops/docker-compose.yml up --build -d`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通过，3 个容器正常运行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MySQL 健康状态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`docker compose -f 03_devops/docker-compose.yml ps`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`healthy`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后端健康检查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`http://127.0.0.1:3001/api/health`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HTTP 200，`status=ok`、`database=ok`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前端首页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`http://127.0.0.1:8080/`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HTTP 200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完整 API 主流程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`npm --prefix backend run test:api`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1/1 通过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浏览器业务回归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`API_BASE_URL=http://127.0.0.1:3001 E2E_BASE_URL=http://localhost:8080 npm --prefix frontend run test:e2e`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4/4 通过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基线标签本地检查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`git rev-parse monolith-start^{commit}`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指向 `10fa639`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基线标签远程检查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`git ls-remote --tags origin monolith-start`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GitHub 远程标签存在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结论：原系统能够启动并完成主要业务流程，`monolith-start` 已作为改造前固定基线，不再移动该标签。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最终验收范围</w:t>
      </w:r>
    </w:p>
    <w:p>
      <w:r>
        <w:rPr>
          <w:rFonts w:ascii="Microsoft YaHei" w:hAnsi="Microsoft YaHei" w:eastAsia="Microsoft YaHei"/>
          <w:b w:val="0"/>
          <w:sz w:val="22"/>
        </w:rPr>
        <w:t>以下 12 个用例均由用户触发，以一个明确业务结果结束，不把单个页面、按钮或数据库操作单独作为用例。UC10-UC12 是从已实现的订单查询、订单取消和公开店铺流程中补充识别的独立验收目标，不增加代码中不存在的功能。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业务目标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主要参与者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当前运行检查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重点汇报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UC01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完成平台注册并建立可用登录身份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游客、注册用户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获得登录令牌并可访问个人中心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UC02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找到符合条件的在售商品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游客、买家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列表按关键词和筛选条件返回目标商品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UC03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确认商品信息并加入待结算购物车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详情可查看且购物车出现指定商品和数量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UC04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完成订单创建、支付、发货和收货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订单进入已完成状态且库存正确扣减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UC05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发布一件可交易的二手商品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二手商品保存并可在列表和详情中访问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UC06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完成店铺认证并维护店铺和商品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店铺进入营业状态，资料和商品变更生效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UC07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对已完成交易进行评价和回复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评价发布并可查询，合法参与者可以回复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UC08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买卖双方通过会话完成咨询和议价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消息可查询，议价得到同意或拒绝结果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UC09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维护并在结算时使用收货地址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地址列表持久化，结算页可选择地址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UC10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查询本人订单状态和物流信息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仅返回本人订单，物流公司、单号、状态和轨迹可见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UC11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取消待付款订单并恢复库存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订单变为已取消，商品库存恢复且重复/越权取消被拒绝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UC12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查看公开店铺、卖家信用和在售商品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游客、买家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店铺资料、信用与在售商品公开可查，可进入商品详情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4. 完整用例说明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UC01 完成平台注册并建立可用登录身份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REQ01 用户身份建立与认证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游客、注册用户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游客希望使用下单、发布、聊天等需要身份的功能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用户未登录；注册时邮箱和用户名未被占用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游客填写用户名、邮箱、手机号和密码。2. 系统校验必填项、邮箱格式和密码长度。3. 系统创建用户并加密保存密码。4. 系统返回令牌和用户信息。5. 用户使用邮箱和密码再次登录。6. 系统验证密码并允许访问个人中心。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已注册用户可跳过注册，直接使用正确邮箱和密码登录；登录后可更新昵称、手机号或密码。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缺少必填项、邮箱格式错误、密码过短或用户已存在时拒绝注册；用户不存在、密码错误或令牌无效时拒绝登录或访问个人中心。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返回有效 JWT；个人资料接口和个人中心可访问；密码不以明文返回。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UC02 找到符合条件的在售商品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REQ02 商品浏览、搜索、筛选和排序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游客、买家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用户输入关键词或选择商品筛选条件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系统中存在商品数据；后端和数据库可访问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用户进入首页或搜索页。2. 输入关键词并选择分类、价格或排序条件。3. 系统查询符合条件且状态为在售的商品。4. 系统返回分页结果。5. 页面展示商品名称、价格、图片等摘要。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用户不输入关键词时浏览全部在售商品；可切换到二手商品范围；无匹配结果时展示空结果。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非法分页或筛选参数被系统归一化；数据库查询失败时返回错误提示，不展示伪造结果。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返回结果满足关键词和筛选条件；默认不展示不可售商品；目标商品可从结果进入详情。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UC03 确认商品信息并加入待结算购物车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REQ03 商品详情与购物车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用户从商品列表选择一件商品并准备购买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商品存在且可访问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用户打开商品详情。2. 系统展示名称、价格、库存、卖家、图片、二手属性和评价。3. 用户选择购买数量。4. 用户点击加入购物车。5. 系统把商品、数量和价格加入购物车。6. 购物车显示正确小计和总额。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商品已在购物车中时合并或调整数量；用户可在购物车中增减数量、删除商品或继续结算。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商品不存在时显示不存在提示；数量小于 1、超过库存或商品不可售时不允许形成有效结算项。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详情内容与后端商品一致；购物车出现指定商品和数量；金额计算正确。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UC04 完成订单创建、支付、发货和收货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REQ04 订单交易闭环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买家从购物车或商品详情发起结算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买家已登录；商品在售且库存充足；买家已选择有效地址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买家确认商品、数量、地址和支付方式。2. 系统复核商品状态与库存。3. 系统创建待付款订单并扣减库存。4. 买家执行模拟支付，订单变为待发货。5. 卖家填写物流公司和单号并发货，订单变为待收货。6. 买家确认收货，订单变为已完成。7. 二手商品售罄时变为已售出。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买家可在允许的状态取消订单，系统恢复库存；普通商品可购买多个数量；二手商品库存归零后进入已预订或已售出状态。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商品不存在、不可售或库存不足时拒绝创建；非买家不能支付或确认收货；非卖家不能发货；错误订单状态不能重复支付、发货或确认；物流信息不完整时拒绝发货。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订单状态按待付款、待发货、待收货、已完成转换；支付状态、物流记录和库存变化可查询。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UC05 发布一件可交易的二手商品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REQ05 二手商品发布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用户进入发布页面并选择二手商品属性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用户已登录并完成店铺验证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卖家填写名称、描述、价格、库存、分类、成色、使用时间和交易地点。2. 可选上传允许格式的图片。3. 系统校验店铺资格和商品字段。4. 系统创建带二手标识的在售商品。5. 页面跳转到商品详情。6. 商品可在二手列表中被搜索。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卖家可以启用或关闭议价；发布后可修改商品资料和上下架状态。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未登录、店铺未认证、字段不完整、状态非法或上传文件类型不允许时拒绝发布；其他用户不能修改或删除该商品。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新商品具有二手标识、成色和地点信息；列表和详情均可访问；卖家归属正确。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UC06 完成店铺认证并维护店铺和商品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REQ06 店铺认证和经营管理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用户希望发布和管理商品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用户打开店铺中心。2. 填写经营者姓名、证件号、经营地址和证明图片。3. 系统检查必填资料并完成演示认证。4. 店铺状态变为营业中。5. 卖家修改店铺名称、简介等资料。6. 卖家创建、修改、上下架或删除自己的商品。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已认证卖家直接进入店铺中心；公开店铺页可按店铺或卖家查看资料和商品。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认证资料缺失时拒绝提交；未认证店铺不能发布商品；卖家不能修改或删除他人的商品；非法商品状态被拒绝。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店铺认证状态、营业状态和资料更新可查询；商品变更只作用于当前卖家的商品。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UC07 对已完成交易进行评价和回复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REQ07 交易评价与信用反馈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买家完成订单后进入评价页面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用户是订单买家；订单状态为已完成；商品属于该订单；此前未重复评价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买家打开待评价订单。2. 填写评分和文字内容。3. 系统验证订单和商品关系。4. 系统发布评价。5. 商品评价列表和用户评价历史可以查询。6. 卖家可对收到的评价回复。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评价可带图片；原买家或卖家可以在权限允许时继续回复。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订单不存在、不是订单买家、订单未完成、商品不在订单中、重复评价或回复内容为空时拒绝操作；无关用户不能回复。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评价状态为已发布，评分和内容可查询；重复提交不会产生第二条评价；合法回复被保存。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UC08 买卖双方通过会话完成咨询和议价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REQ08 商品咨询与议价处理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买家从商品详情发起私聊或议价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双方已登录；商品存在；买家不是商品卖家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买家从商品详情创建或进入会话。2. 双方发送文本消息。3. 买家输入有效金额并发送议价申请。4. 系统保存待处理申请。5. 卖家查看会话并同意。6. 成功议价的买家以约定价格提交一件商品订单。7. 服务端校验买家、商品和议价状态，在同一事务中按议价金额创建订单并核销议价。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同一商品和买卖双方复用已有会话；卖家可以拒绝议价；已购买且已支付的商品可发起退款类申请。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不能与自己的商品私聊；非会话成员不能查看或发言；商品关闭议价、金额无效、非买家发起申请、非卖家处理申请或重复处理时拒绝操作；其他买家、未成功议价、商品不匹配、数量大于一件或重复使用议价凭证时拒绝下单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会话双方、消息顺序和申请状态可查询；成功议价订单的商品单价与议价金额一致；议价只能由对应买家使用一次。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UC09 维护并在结算时使用收货地址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REQ09 收货地址维护与结算使用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用户在个人中心或结算页新增、修改、删除或选择地址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用户打开地址管理。2. 新增收货人、电话和详细地址。3. 可设置一个默认地址。4. 系统保存当前用户地址列表。5. 结算页读取地址。6. 用户选择地址并用于创建订单。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用户可以编辑已有地址、删除地址或更换默认地址；没有地址时从结算页新增。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未登录时拒绝读取或保存；提交内容不是地址数组时拒绝保存；缺少姓名、电话或详细地址的条目不会进入保存结果；地址按当前账号隔离，其他账号不能读取。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重新读取后地址数据保持一致；默认地址唯一；订单保存所选收货信息。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UC10 查询本人订单状态和物流信息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REQ10 订单与物流查询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买家进入“我的订单”查看履约进度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用户已登录；至少存在一笔本人订单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买家打开订单页。2. 系统按当前用户查询订单。3. 页面展示订单编号、商品、金额和状态。4. 对已发货订单展示物流公司、单号、状态与轨迹。5. 买家可继续执行允许的支付、确认收货或评价操作。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无订单时展示空状态；已完成或已取消订单保留历史结果；物流尚未生成时只展示订单状态。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未登录时引导登录；数据库或接口失败时展示明确错误；其他用户不能读取该订单。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返回结果只包含当前用户订单；页面状态与接口一致；物流信息完整展示。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UC11 取消待付款订单并恢复库存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REQ11 订单取消与库存补偿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买家不再购买本人尚可取消的订单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用户已登录且是订单买家；订单为待付款或待发货状态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买家在订单页选择取消。2. 系统校验订单归属和状态。3. 系统在事务中恢复各商品库存。4. 系统把订单更新为已取消。5. 页面刷新为已取消状态。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多商品订单逐项恢复库存；二手商品恢复为可售；相同取消结果保持可查询。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订单不存在、非本人订单、已发货/已完成/已取消或事务失败时拒绝取消；失败时库存与订单状态不得部分更新。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订单状态为已取消；库存恢复到下单前数量；越权和非法状态操作不产生副作用。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UC12 查看公开店铺、卖家信用和在售商品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REQ12 公开店铺与信用展示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游客、买家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用户从商品详情或公开地址进入卖家店铺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卖家店铺存在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用户打开公开店铺。2. 系统按卖家读取店铺资料。3. 系统返回卖家信用等级和分数。4. 系统仅返回该店铺的公开在售商品。5. 用户选择商品进入详情。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店铺没有在售商品时展示空状态；店铺简介或图片缺失时使用默认展示。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店铺不存在时返回 404 和明确提示；下架或不属于该卖家的商品不进入公开列表。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店铺、信用和商品归属一致；公开查询无需登录；商品可继续进入详情。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5. 原需求中尚未开发的设想</w:t>
      </w:r>
    </w:p>
    <w:p>
      <w:r>
        <w:rPr>
          <w:rFonts w:ascii="Microsoft YaHei" w:hAnsi="Microsoft YaHei" w:eastAsia="Microsoft YaHei"/>
          <w:b w:val="0"/>
          <w:sz w:val="22"/>
        </w:rPr>
        <w:t>以下内容出现在原需求或设计文档中，但当前代码没有形成可运行的完整业务流程，因此不计入最终验收范围，也不得表述为“已完成”。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尚未开发或仅模拟的内容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当前实际情况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建议处理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手机/邮箱验证码、第三方账号登录、忘记密码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仅支持用户名、邮箱、手机号和密码注册，邮箱密码登录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接入支付宝、微信或银行卡真实支付与回调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当前为站内模拟支付状态变更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排除真实第三方支付；保留模拟支付作为 UC04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平台资金冻结、线下交易凭证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没有资金账户、冻结或凭证模块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纠纷申请、平台介入和处理公示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没有纠纷工单和管理员处理流程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快递公司外部接口和地图物流轨迹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当前由卖家填写物流公司、单号并记录模拟轨迹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排除真实物流接口；保留 UC04 的站内物流状态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EX06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店铺装修模板、Excel/CSV 批量商品、销售报表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当前支持店铺资料和单件商品管理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EX07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Elasticsearch、搜索历史和热门词统计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当前使用 MySQL 条件查询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EX08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OSS 视频上传、短信和站内通知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当前使用本地图片上传，无视频和通知服务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EX09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人工店铺认证审核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当前提交完整资料后自动进入已认证，属于演示认证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排除人工审核；保留 UC06 的演示认证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6. 最终范围结论</w:t>
      </w:r>
    </w:p>
    <w:p>
      <w:r>
        <w:rPr>
          <w:rFonts w:ascii="Microsoft YaHei" w:hAnsi="Microsoft YaHei" w:eastAsia="Microsoft YaHei"/>
          <w:b w:val="0"/>
          <w:sz w:val="22"/>
        </w:rPr>
        <w:t>- UC01-UC12 为最终验收范围，均保留需求、三级模型、代码、测试和追溯记录。</w:t>
      </w:r>
    </w:p>
    <w:p>
      <w:r>
        <w:rPr>
          <w:rFonts w:ascii="Microsoft YaHei" w:hAnsi="Microsoft YaHei" w:eastAsia="Microsoft YaHei"/>
          <w:b w:val="0"/>
          <w:sz w:val="22"/>
        </w:rPr>
        <w:t>- EX01-EX09 按上表排除，涉及模拟实现的能力按表中边界验收。</w:t>
      </w:r>
    </w:p>
    <w:p>
      <w:r>
        <w:rPr>
          <w:rFonts w:ascii="Microsoft YaHei" w:hAnsi="Microsoft YaHei" w:eastAsia="Microsoft YaHei"/>
          <w:b w:val="0"/>
          <w:sz w:val="22"/>
        </w:rPr>
        <w:t>- 后续材料统一以本范围为准，不再自行增加或删除验收用例。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范围维护规则</w:t>
      </w:r>
    </w:p>
    <w:p>
      <w:r>
        <w:rPr>
          <w:rFonts w:ascii="Microsoft YaHei" w:hAnsi="Microsoft YaHei" w:eastAsia="Microsoft YaHei"/>
          <w:b w:val="0"/>
          <w:sz w:val="22"/>
        </w:rPr>
        <w:t>1. 如验收范围发生正式变更，同步修改 `业务场景用例清单与追溯表.md`、需求说明书、三级设计模型和测试编号。</w:t>
      </w:r>
    </w:p>
    <w:p>
      <w:r>
        <w:rPr>
          <w:rFonts w:ascii="Microsoft YaHei" w:hAnsi="Microsoft YaHei" w:eastAsia="Microsoft YaHei"/>
          <w:b w:val="0"/>
          <w:sz w:val="22"/>
        </w:rPr>
        <w:t>2. 所有范围变更保留可验证的提交或平台记录。</w:t>
      </w:r>
    </w:p>
    <w:p>
      <w:r>
        <w:rPr>
          <w:rFonts w:ascii="Microsoft YaHei" w:hAnsi="Microsoft YaHei" w:eastAsia="Microsoft YaHei"/>
          <w:b w:val="0"/>
          <w:sz w:val="22"/>
        </w:rPr>
        <w:t>3. 最终汇报重点讲解 UC01、UC02、UC04，其他用例保留现场抽查入口。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