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小学期测试报告"/>
    <w:p>
      <w:pPr>
        <w:pStyle w:val="Heading1"/>
      </w:pPr>
      <w:r>
        <w:rPr>
          <w:rFonts w:hint="eastAsia"/>
        </w:rPr>
        <w:t xml:space="preserve">小学期测试报告</w:t>
      </w:r>
    </w:p>
    <w:p>
      <w:pPr>
        <w:pStyle w:val="FirstParagraph"/>
      </w:pPr>
      <w:r>
        <w:rPr>
          <w:rFonts w:hint="eastAsia"/>
        </w:rPr>
        <w:t xml:space="preserve">更新日期：2026-09-02</w:t>
      </w:r>
      <w:r>
        <w:t xml:space="preserve"> </w:t>
      </w:r>
      <w:r>
        <w:rPr>
          <w:rFonts w:hint="eastAsia"/>
        </w:rPr>
        <w:t xml:space="preserve">代码基线：</w:t>
      </w:r>
      <w:r>
        <w:rPr>
          <w:rStyle w:val="VerbatimChar"/>
        </w:rPr>
        <w:t xml:space="preserve">c1b73ec607dca49966be0e50f013dd461d6389c0</w:t>
      </w:r>
    </w:p>
    <w:p>
      <w:pPr>
        <w:pStyle w:val="BodyText"/>
      </w:pPr>
      <w:r>
        <w:rPr>
          <w:rFonts w:hint="eastAsia"/>
        </w:rPr>
        <w:t xml:space="preserve">本文件只保留当前有效结果。完整的执行环境、修复清单、部署验证和剩余风险见</w:t>
      </w:r>
      <w:r>
        <w:t xml:space="preserve"> </w:t>
      </w:r>
      <w:hyperlink r:id="rId9">
        <w:r>
          <w:rPr>
            <w:rStyle w:val="Hyperlink"/>
          </w:rPr>
          <w:t xml:space="preserve">2026-09-02 </w:t>
        </w:r>
        <w:r>
          <w:rPr>
            <w:rStyle w:val="Hyperlink"/>
            <w:rFonts w:hint="eastAsia"/>
          </w:rPr>
          <w:t xml:space="preserve">功能测试与部署完整复核</w:t>
        </w:r>
      </w:hyperlink>
      <w:r>
        <w:t xml:space="preserve">。</w:t>
      </w:r>
    </w:p>
    <w:bookmarkStart w:id="10" w:name="最新测试结果"/>
    <w:p>
      <w:pPr>
        <w:pStyle w:val="Heading2"/>
      </w:pPr>
      <w:r>
        <w:rPr>
          <w:rFonts w:hint="eastAsia"/>
        </w:rPr>
        <w:t xml:space="preserve">最新测试结果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最新结果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后端单元/安全/控制器</w:t>
            </w:r>
          </w:p>
        </w:tc>
        <w:tc>
          <w:tcPr/>
          <w:p>
            <w:pPr>
              <w:pStyle w:val="Compact"/>
            </w:pPr>
            <w:r>
              <w:t xml:space="preserve">80 </w:t>
            </w:r>
            <w:r>
              <w:rPr>
                <w:rFonts w:hint="eastAsia"/>
              </w:rPr>
              <w:t xml:space="preserve">通过、0</w:t>
            </w:r>
            <w:r>
              <w:t xml:space="preserve"> </w:t>
            </w:r>
            <w:r>
              <w:rPr>
                <w:rFonts w:hint="eastAsia"/>
              </w:rPr>
              <w:t xml:space="preserve">失败、1</w:t>
            </w:r>
            <w:r>
              <w:t xml:space="preserve"> </w:t>
            </w:r>
            <w:r>
              <w:rPr>
                <w:rFonts w:hint="eastAsia"/>
              </w:rPr>
              <w:t xml:space="preserve">个</w:t>
            </w:r>
            <w:r>
              <w:t xml:space="preserve"> API </w:t>
            </w:r>
            <w:r>
              <w:rPr>
                <w:rFonts w:hint="eastAsia"/>
              </w:rPr>
              <w:t xml:space="preserve">父入口按设计跳过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输入边界、权限、安全中间件、控制器拒绝分支和迁移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  <w:r>
              <w:t xml:space="preserve"> Vitest</w:t>
            </w:r>
          </w:p>
        </w:tc>
        <w:tc>
          <w:tcPr/>
          <w:p>
            <w:pPr>
              <w:pStyle w:val="Compact"/>
            </w:pPr>
            <w:r>
              <w:t xml:space="preserve">17 </w:t>
            </w:r>
            <w:r>
              <w:rPr>
                <w:rFonts w:hint="eastAsia"/>
              </w:rPr>
              <w:t xml:space="preserve">个文件，100/100</w:t>
            </w:r>
            <w:r>
              <w:t xml:space="preserve">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Redux、路由、组件、账户存储、API</w:t>
            </w:r>
            <w:r>
              <w:t xml:space="preserve"> </w:t>
            </w:r>
            <w:r>
              <w:rPr>
                <w:rFonts w:hint="eastAsia"/>
              </w:rPr>
              <w:t xml:space="preserve">客户端和主要业务页面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前端覆盖率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语句</w:t>
            </w:r>
            <w:r>
              <w:t xml:space="preserve"> </w:t>
            </w:r>
            <w:r>
              <w:rPr>
                <w:rFonts w:hint="eastAsia"/>
              </w:rPr>
              <w:t xml:space="preserve">94.42%、分支</w:t>
            </w:r>
            <w:r>
              <w:t xml:space="preserve"> </w:t>
            </w:r>
            <w:r>
              <w:rPr>
                <w:rFonts w:hint="eastAsia"/>
              </w:rPr>
              <w:t xml:space="preserve">81.83%、函数</w:t>
            </w:r>
            <w:r>
              <w:t xml:space="preserve"> </w:t>
            </w:r>
            <w:r>
              <w:rPr>
                <w:rFonts w:hint="eastAsia"/>
              </w:rPr>
              <w:t xml:space="preserve">92.34%、行</w:t>
            </w:r>
            <w:r>
              <w:t xml:space="preserve"> 94.42%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四项全局门禁均不低于</w:t>
            </w:r>
            <w:r>
              <w:t xml:space="preserve"> 80%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单体真实</w:t>
            </w:r>
            <w:r>
              <w:t xml:space="preserve"> MySQL API</w:t>
            </w:r>
          </w:p>
        </w:tc>
        <w:tc>
          <w:tcPr/>
          <w:p>
            <w:pPr>
              <w:pStyle w:val="Compact"/>
            </w:pPr>
            <w:r>
              <w:t xml:space="preserve">32/32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UC01-UC12、公开路由、上传与运维端点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 E2E</w:t>
            </w:r>
          </w:p>
        </w:tc>
        <w:tc>
          <w:tcPr/>
          <w:p>
            <w:pPr>
              <w:pStyle w:val="Compact"/>
            </w:pPr>
            <w:r>
              <w:t xml:space="preserve">6/6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t xml:space="preserve">Compose </w:t>
            </w:r>
            <w:r>
              <w:rPr>
                <w:rFonts w:hint="eastAsia"/>
              </w:rPr>
              <w:t xml:space="preserve">与</w:t>
            </w:r>
            <w:r>
              <w:t xml:space="preserve"> Kind </w:t>
            </w:r>
            <w:r>
              <w:rPr>
                <w:rFonts w:hint="eastAsia"/>
              </w:rPr>
              <w:t xml:space="preserve">单体入口均实测</w:t>
            </w:r>
            <w:r>
              <w:t xml:space="preserve"> UC01-UC12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微服务静态/公共层</w:t>
            </w:r>
          </w:p>
        </w:tc>
        <w:tc>
          <w:tcPr/>
          <w:p>
            <w:pPr>
              <w:pStyle w:val="Compact"/>
            </w:pPr>
            <w:r>
              <w:t xml:space="preserve">18/18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防漂移、校验、安全、上传与运维公共层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微服务隔离集成</w:t>
            </w:r>
          </w:p>
        </w:tc>
        <w:tc>
          <w:tcPr/>
          <w:p>
            <w:pPr>
              <w:pStyle w:val="Compact"/>
            </w:pPr>
            <w:r>
              <w:t xml:space="preserve">22/22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t xml:space="preserve">user-service 1、product-service 3、order-service 1、api-gateway 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微服务网关</w:t>
            </w:r>
            <w:r>
              <w:t xml:space="preserve"> API/E2E</w:t>
            </w:r>
          </w:p>
        </w:tc>
        <w:tc>
          <w:tcPr/>
          <w:p>
            <w:pPr>
              <w:pStyle w:val="Compact"/>
            </w:pPr>
            <w:r>
              <w:t xml:space="preserve">15/15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t xml:space="preserve">49 </w:t>
            </w:r>
            <w:r>
              <w:rPr>
                <w:rFonts w:hint="eastAsia"/>
              </w:rPr>
              <w:t xml:space="preserve">项公开业务</w:t>
            </w:r>
            <w:r>
              <w:t xml:space="preserve"> </w:t>
            </w:r>
            <w:r>
              <w:rPr>
                <w:rFonts w:hint="eastAsia"/>
              </w:rPr>
              <w:t xml:space="preserve">API、UC01-UC12、健康/就绪/版本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交付与实验证据门禁</w:t>
            </w:r>
          </w:p>
        </w:tc>
        <w:tc>
          <w:tcPr/>
          <w:p>
            <w:pPr>
              <w:pStyle w:val="Compact"/>
            </w:pPr>
            <w:r>
              <w:t xml:space="preserve">18/18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Docker、Compose、CI、Kubernetes、HPA、故障和三轮性能证据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微服务三类测试存在职责上的组合与包含关系，因此不再把它们与单体、前端结果简单相加为一个容易误解的“自动化总数”。各层级以本表和</w:t>
      </w:r>
      <w:r>
        <w:t xml:space="preserve"> </w:t>
      </w:r>
      <w:r>
        <w:rPr>
          <w:rStyle w:val="VerbatimChar"/>
        </w:rPr>
        <w:t xml:space="preserve">04_tests/README.md</w:t>
      </w:r>
      <w:r>
        <w:t xml:space="preserve"> </w:t>
      </w:r>
      <w:r>
        <w:rPr>
          <w:rFonts w:hint="eastAsia"/>
        </w:rPr>
        <w:t xml:space="preserve">的分项结果为准。</w:t>
      </w:r>
    </w:p>
    <w:bookmarkEnd w:id="10"/>
    <w:bookmarkStart w:id="13" w:name="最新流水线与证据"/>
    <w:p>
      <w:pPr>
        <w:pStyle w:val="Heading2"/>
      </w:pPr>
      <w:r>
        <w:rPr>
          <w:rFonts w:hint="eastAsia"/>
        </w:rPr>
        <w:t xml:space="preserve">最新流水线与证据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GitHub Actions softw-ci-cd #77</w:t>
        </w:r>
      </w:hyperlink>
      <w:r>
        <w:rPr>
          <w:rFonts w:hint="eastAsia"/>
        </w:rPr>
        <w:t xml:space="preserve">：Success，完成全部测试、7</w:t>
      </w:r>
      <w:r>
        <w:t xml:space="preserve"> </w:t>
      </w:r>
      <w:r>
        <w:rPr>
          <w:rFonts w:hint="eastAsia"/>
        </w:rPr>
        <w:t xml:space="preserve">个版本化镜像和</w:t>
      </w:r>
      <w:r>
        <w:t xml:space="preserve"> Kind </w:t>
      </w:r>
      <w:r>
        <w:rPr>
          <w:rFonts w:hint="eastAsia"/>
        </w:rPr>
        <w:t xml:space="preserve">部署验收。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浏览器作业：单体与微服务入口各</w:t>
      </w:r>
      <w:r>
        <w:t xml:space="preserve"> 6/6 </w:t>
      </w:r>
      <w:r>
        <w:rPr>
          <w:rFonts w:hint="eastAsia"/>
        </w:rPr>
        <w:t xml:space="preserve">通过。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安全扫描：483</w:t>
      </w:r>
      <w:r>
        <w:t xml:space="preserve"> </w:t>
      </w:r>
      <w:r>
        <w:rPr>
          <w:rFonts w:hint="eastAsia"/>
        </w:rPr>
        <w:t xml:space="preserve">个纳入版本控制的文件未发现密钥；生产依赖高危/严重漏洞为</w:t>
      </w:r>
      <w:r>
        <w:t xml:space="preserve"> 0。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详细命令与复现入口见</w:t>
      </w:r>
      <w:r>
        <w:t xml:space="preserve"> </w:t>
      </w:r>
      <w:hyperlink r:id="rId12">
        <w:r>
          <w:rPr>
            <w:rStyle w:val="VerbatimChar"/>
          </w:rPr>
          <w:t xml:space="preserve">04_tests/README.md</w:t>
        </w:r>
      </w:hyperlink>
      <w:r>
        <w:t xml:space="preserve">。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../README.md" TargetMode="External" /><Relationship Type="http://schemas.openxmlformats.org/officeDocument/2006/relationships/hyperlink" Id="rId9" Target="2026-09-02-&#21151;&#33021;&#27979;&#35797;&#37096;&#32626;&#23436;&#25972;&#22797;&#26680;.md" TargetMode="External" /><Relationship Type="http://schemas.openxmlformats.org/officeDocument/2006/relationships/hyperlink" Id="rId11" Target="https://github.com/tchen-0213/softw/actions/runs/3357998524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../README.md" TargetMode="External" /><Relationship Type="http://schemas.openxmlformats.org/officeDocument/2006/relationships/hyperlink" Id="rId9" Target="2026-09-02-&#21151;&#33021;&#27979;&#35797;&#37096;&#32626;&#23436;&#25972;&#22797;&#26680;.md" TargetMode="External" /><Relationship Type="http://schemas.openxmlformats.org/officeDocument/2006/relationships/hyperlink" Id="rId11" Target="https://github.com/tchen-0213/softw/actions/runs/3357998524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2026-09-02T07:35:53Z</dcterms:created>
  <dcterms:modified xsi:type="dcterms:W3CDTF">2026-09-02T07:35:53Z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