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 w:line="240"/>
        <w:rPr/>
      </w:pPr>
      <w:r w:rsidDel="00000000" w:rsidR="00000000" w:rsidRPr="00000000">
        <w:rPr>
          <w:rFonts w:ascii="Arial" w:hAnsi="Arial" w:eastAsia="Arial" w:cs="Arial"/>
          <w:rtl w:val="0"/>
        </w:rPr>
        <w:t xml:space="preserve">Le fichier contient 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60" w:afterAutospacing="0" w:before="24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b w:val="1"/>
          <w:bCs w:val="1"/>
          <w:rtl w:val="0"/>
        </w:rPr>
        <w:t xml:space="preserve">Registre_sources</w:t>
      </w:r>
      <w:r w:rsidDel="00000000" w:rsidR="00000000" w:rsidRPr="00000000">
        <w:rPr>
          <w:rFonts w:ascii="Arial" w:hAnsi="Arial" w:eastAsia="Arial" w:cs="Arial"/>
          <w:rtl w:val="0"/>
        </w:rPr>
        <w:t xml:space="preserve"> : 41 contenus ou recommandations à contrôler 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b w:val="1"/>
          <w:bCs w:val="1"/>
          <w:rtl w:val="0"/>
        </w:rPr>
        <w:t xml:space="preserve">Synthese</w:t>
      </w:r>
      <w:r w:rsidDel="00000000" w:rsidR="00000000" w:rsidRPr="00000000">
        <w:rPr>
          <w:rFonts w:ascii="Arial" w:hAnsi="Arial" w:eastAsia="Arial" w:cs="Arial"/>
          <w:rtl w:val="0"/>
        </w:rPr>
        <w:t xml:space="preserve"> : état d’avancement automatique et graphique 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b w:val="1"/>
          <w:bCs w:val="1"/>
          <w:rtl w:val="0"/>
        </w:rPr>
        <w:t xml:space="preserve">Mode_emploi</w:t>
      </w:r>
      <w:r w:rsidDel="00000000" w:rsidR="00000000" w:rsidRPr="00000000">
        <w:rPr>
          <w:rFonts w:ascii="Arial" w:hAnsi="Arial" w:eastAsia="Arial" w:cs="Arial"/>
          <w:rtl w:val="0"/>
        </w:rPr>
        <w:t xml:space="preserve"> : processus de comparaison, relecture et validation 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6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b w:val="1"/>
          <w:bCs w:val="1"/>
          <w:rtl w:val="0"/>
        </w:rPr>
        <w:t xml:space="preserve">Referentiels</w:t>
      </w:r>
      <w:r w:rsidDel="00000000" w:rsidR="00000000" w:rsidRPr="00000000">
        <w:rPr>
          <w:rFonts w:ascii="Arial" w:hAnsi="Arial" w:eastAsia="Arial" w:cs="Arial"/>
          <w:rtl w:val="0"/>
        </w:rPr>
        <w:t xml:space="preserve"> : listes déroulantes pour les statuts, niveaux de sources et usages.</w:t>
      </w:r>
    </w:p>
    <w:p w:rsidR="00000000" w:rsidDel="00000000" w:rsidP="00000000" w:rsidRDefault="00000000" w:rsidRPr="00000000" w14:paraId="00000006">
      <w:pPr>
        <w:spacing w:after="60" w:before="240" w:lineRule="auto" w:line="240"/>
        <w:rPr/>
      </w:pPr>
      <w:r w:rsidDel="00000000" w:rsidR="00000000" w:rsidRPr="00000000">
        <w:rPr>
          <w:rFonts w:ascii="Arial" w:hAnsi="Arial" w:eastAsia="Arial" w:cs="Arial"/>
          <w:rtl w:val="0"/>
        </w:rPr>
        <w:t xml:space="preserve">Les premières lignes couvrent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0" w:afterAutospacing="0" w:before="24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 kit d’urgence 72 heures et ses principaux éléments 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les cyclones et le dispositif ORSEC de Mayotte 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les inondations 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les séismes 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les mouvements de terrain 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FR-Alert 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afterAutospacing="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les publics ayant des besoins particuliers 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before="0" w:beforeAutospacing="0" w:lineRule="auto" w:line="240"/>
        <w:ind w:left="720" w:hanging="360"/>
      </w:pPr>
      <w:r w:rsidDel="00000000" w:rsidR="00000000" w:rsidRPr="00000000">
        <w:rPr>
          <w:rFonts w:ascii="Arial" w:hAnsi="Arial" w:eastAsia="Arial" w:cs="Arial"/>
          <w:rtl w:val="0"/>
        </w:rPr>
        <w:t xml:space="preserve">la donnée Insee utilisée pour justifier l’objectif des 5 000 personnes.</w:t>
      </w:r>
    </w:p>
    <w:p w:rsidR="00000000" w:rsidDel="00000000" w:rsidP="00000000" w:rsidRDefault="00000000" w:rsidRPr="00000000" w14:paraId="0000000F">
      <w:pPr>
        <w:spacing w:after="60" w:before="240" w:lineRule="auto" w:line="240"/>
        <w:rPr/>
      </w:pPr>
      <w:r w:rsidDel="00000000" w:rsidR="00000000" w:rsidRPr="00000000">
        <w:rPr>
          <w:rFonts w:ascii="Arial" w:hAnsi="Arial" w:eastAsia="Arial" w:cs="Arial"/>
          <w:rtl w:val="0"/>
        </w:rPr>
        <w:t xml:space="preserve">Les sources sont principalement issues de la Préfecture de Mayotte, de la Sécurité civile, de Géorisques et de Météo-France. Elles comprennent notamment le dispositif ORSEC Cyclone actualisé en mars 2026, le kit d’urgence 72 heures et les fiches officielles de conduite à tenir face aux inondations et aux séismes.</w:t>
      </w:r>
    </w:p>
    <w:p w:rsidR="00000000" w:rsidDel="00000000" w:rsidP="00000000" w:rsidRDefault="00000000" w:rsidRPr="00000000" w14:paraId="00000010">
      <w:pPr>
        <w:spacing w:after="60" w:before="240" w:lineRule="auto" w:line="240"/>
        <w:rPr/>
      </w:pPr>
      <w:r w:rsidDel="00000000" w:rsidR="00000000" w:rsidRPr="00000000">
        <w:rPr>
          <w:rFonts w:ascii="Arial" w:hAnsi="Arial" w:eastAsia="Arial" w:cs="Arial"/>
          <w:rtl w:val="0"/>
        </w:rPr>
        <w:t xml:space="preserve">Aucune recommandation n’a été artificiellement déclarée « validée ». Les statuts indiquent ce qui doit encore être rapproché du prototype, reformulé, extrait d’un document officiel ou relu. Cela correspond au cycle éditorial prévu dans ton annexe 03 : source, relecture, validation, publication, revue et archivage.</w:t>
      </w:r>
    </w:p>
    <w:p w:rsidR="00000000" w:rsidDel="00000000" w:rsidP="00000000" w:rsidRDefault="00000000" w:rsidRPr="00000000" w14:paraId="00000011">
      <w:pPr>
        <w:spacing w:line="240" w:lineRule="auto" w:after="60"/>
        <w:rPr/>
      </w:pPr>
      <w:r w:rsidDel="00000000" w:rsidR="00000000" w:rsidRPr="00000000">
        <w:rPr>
          <w:rFonts w:ascii="Arial" w:hAnsi="Arial" w:eastAsia="Arial" w:cs="Arial"/>
          <w:rtl w:val="0"/>
        </w:rPr>
      </w:r>
    </w:p>
    <w:sectPr>
      <w:headerReference w:type="default" r:id="rId6"/>
      <w:footerReference w:type="default" r:id="rId7"/>
      <w:pgSz w:h="16838" w:w="11906" w:orient="portrait"/>
      <w:pgMar w:bottom="737" w:top="709" w:left="765" w:right="765" w:header="255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40" w:lineRule="auto"/>
      <w:jc w:val="left"/>
      <w:pBdr>
        <w:bottom w:val="single" w:sz="10" w:space="3" w:color="008A7A"/>
      </w:pBdr>
    </w:pPr>
    <w:r>
      <w:rPr>
        <w:rFonts w:ascii="Arial" w:hAnsi="Arial" w:eastAsia="Arial" w:cs="Arial"/>
        <w:b/>
        <w:color w:val="0B2D4F"/>
        <w:sz w:val="16"/>
      </w:rPr>
      <w:t>MON PLAN RÉSILIENCE 976  |  REGISTRE DES SOURCES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b w:val="0"/>
      <w:color w:val="13253A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/>
      <w:b/>
      <w:color w:val="0B2D4F"/>
      <w:sz w:val="28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hAnsi="Arial"/>
      <w:b/>
      <w:bCs w:val="0"/>
      <w:color w:val="008A7A"/>
      <w:sz w:val="2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hAnsi="Arial"/>
      <w:b/>
      <w:bCs w:val="0"/>
      <w:color w:val="0B2D4F"/>
      <w:sz w:val="19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Arial" w:hAnsi="Arial"/>
      <w:b/>
      <w:color w:val="0B2D4F"/>
      <w:sz w:val="50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b w:val="0"/>
      <w:i w:val="0"/>
      <w:iCs w:val="0"/>
      <w:color w:val="5F6B76"/>
      <w:sz w:val="2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