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31.0" w:type="dxa"/>
        <w:jc w:val="center"/>
        <w:tblLayout w:type="fixed"/>
        <w:tblLook w:val="0400"/>
      </w:tblPr>
      <w:tblGrid>
        <w:gridCol w:w="9184"/>
        <w:gridCol w:w="1247"/>
        <w:tblGridChange w:id="0">
          <w:tblGrid>
            <w:gridCol w:w="9184"/>
            <w:gridCol w:w="124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73b63" w:val="clear"/>
            <w:tcMar>
              <w:top w:w="140.0" w:type="dxa"/>
              <w:bottom w:w="140.0" w:type="dxa"/>
            </w:tcMar>
          </w:tcPr>
          <w:p w:rsidR="00000000" w:rsidDel="00000000" w:rsidP="00000000" w:rsidRDefault="00000000" w:rsidRPr="00000000" w14:paraId="0000000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BORDEREAU DES PIÈCES COMPLÉMENTAIRES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d9e7f0"/>
                <w:sz w:val="20"/>
                <w:szCs w:val="20"/>
                <w:rtl w:val="0"/>
              </w:rPr>
              <w:t xml:space="preserve">Mon Plan Résilience 976 - Journée nationale de la résilience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73b63" w:val="clear"/>
            <w:tcMar>
              <w:top w:w="140.0" w:type="dxa"/>
              <w:bottom w:w="14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94000" cy="5940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" cy="59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20.0" w:type="dxa"/>
        <w:jc w:val="center"/>
        <w:tblLayout w:type="fixed"/>
        <w:tblLook w:val="0400"/>
      </w:tblPr>
      <w:tblGrid>
        <w:gridCol w:w="2705"/>
        <w:gridCol w:w="2705"/>
        <w:gridCol w:w="2705"/>
        <w:gridCol w:w="2705"/>
        <w:tblGridChange w:id="0">
          <w:tblGrid>
            <w:gridCol w:w="2705"/>
            <w:gridCol w:w="2705"/>
            <w:gridCol w:w="2705"/>
            <w:gridCol w:w="27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c7d1" w:space="0" w:sz="5" w:val="single"/>
              <w:left w:color="b8c7d1" w:space="0" w:sz="5" w:val="single"/>
              <w:bottom w:color="b8c7d1" w:space="0" w:sz="5" w:val="single"/>
              <w:right w:color="b8c7d1" w:space="0" w:sz="5" w:val="single"/>
            </w:tcBorders>
            <w:shd w:fill="eef5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7d71"/>
                <w:sz w:val="14"/>
                <w:szCs w:val="14"/>
                <w:rtl w:val="0"/>
              </w:rPr>
              <w:t xml:space="preserve">PORTEUR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2344"/>
                <w:sz w:val="18"/>
                <w:szCs w:val="18"/>
                <w:rtl w:val="0"/>
              </w:rPr>
              <w:t xml:space="preserve">GT 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5" w:val="single"/>
              <w:left w:color="b8c7d1" w:space="0" w:sz="5" w:val="single"/>
              <w:bottom w:color="b8c7d1" w:space="0" w:sz="5" w:val="single"/>
              <w:right w:color="b8c7d1" w:space="0" w:sz="5" w:val="single"/>
            </w:tcBorders>
            <w:shd w:fill="f7fafb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7d71"/>
                <w:sz w:val="14"/>
                <w:szCs w:val="14"/>
                <w:rtl w:val="0"/>
              </w:rPr>
              <w:t xml:space="preserve">RESPONSABLE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2344"/>
                <w:sz w:val="18"/>
                <w:szCs w:val="18"/>
                <w:rtl w:val="0"/>
              </w:rPr>
              <w:t xml:space="preserve">Mathieu MULLER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5" w:val="single"/>
              <w:left w:color="b8c7d1" w:space="0" w:sz="5" w:val="single"/>
              <w:bottom w:color="b8c7d1" w:space="0" w:sz="5" w:val="single"/>
              <w:right w:color="b8c7d1" w:space="0" w:sz="5" w:val="single"/>
            </w:tcBorders>
            <w:shd w:fill="eef5f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7d71"/>
                <w:sz w:val="14"/>
                <w:szCs w:val="14"/>
                <w:rtl w:val="0"/>
              </w:rPr>
              <w:t xml:space="preserve">TERRITOIRE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2344"/>
                <w:sz w:val="18"/>
                <w:szCs w:val="18"/>
                <w:rtl w:val="0"/>
              </w:rPr>
              <w:t xml:space="preserve">Mayotte (976)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5" w:val="single"/>
              <w:left w:color="b8c7d1" w:space="0" w:sz="5" w:val="single"/>
              <w:bottom w:color="b8c7d1" w:space="0" w:sz="5" w:val="single"/>
              <w:right w:color="b8c7d1" w:space="0" w:sz="5" w:val="single"/>
            </w:tcBorders>
            <w:shd w:fill="f7fafb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7d71"/>
                <w:sz w:val="14"/>
                <w:szCs w:val="14"/>
                <w:rtl w:val="0"/>
              </w:rPr>
              <w:t xml:space="preserve">PIÈCES JOINTES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2344"/>
                <w:sz w:val="18"/>
                <w:szCs w:val="18"/>
                <w:rtl w:val="0"/>
              </w:rPr>
              <w:t xml:space="preserve">11 documents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color w:val="5d6875"/>
          <w:sz w:val="17"/>
          <w:szCs w:val="17"/>
          <w:rtl w:val="0"/>
        </w:rPr>
        <w:t xml:space="preserve">Le présent bordereau recense les pièces complémentaires jointes au dossier de candidature. La numérotation d’origine est conservée afin de garantir la traçabilité documentaire.</w:t>
      </w:r>
      <w:r w:rsidDel="00000000" w:rsidR="00000000" w:rsidRPr="00000000">
        <w:rPr>
          <w:rtl w:val="0"/>
        </w:rPr>
      </w:r>
    </w:p>
    <w:tbl>
      <w:tblPr>
        <w:tblStyle w:val="Table3"/>
        <w:tblW w:w="10820.0" w:type="dxa"/>
        <w:jc w:val="center"/>
        <w:tblLayout w:type="fixed"/>
        <w:tblLook w:val="0400"/>
      </w:tblPr>
      <w:tblGrid>
        <w:gridCol w:w="2705"/>
        <w:gridCol w:w="2705"/>
        <w:gridCol w:w="2705"/>
        <w:gridCol w:w="2705"/>
        <w:tblGridChange w:id="0">
          <w:tblGrid>
            <w:gridCol w:w="2705"/>
            <w:gridCol w:w="2705"/>
            <w:gridCol w:w="2705"/>
            <w:gridCol w:w="27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d234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d234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d234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OBJET DE LA PIÈCE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d234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fffff" w:val="clear"/>
            <w:tcMar>
              <w:top w:w="56.0" w:type="dxa"/>
              <w:bottom w:w="56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7d71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fffff" w:val="clear"/>
            <w:tcMar>
              <w:top w:w="56.0" w:type="dxa"/>
              <w:bottom w:w="56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2344"/>
                <w:sz w:val="16"/>
                <w:szCs w:val="16"/>
                <w:rtl w:val="0"/>
              </w:rPr>
              <w:t xml:space="preserve">Dossier de présentation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fffff" w:val="clear"/>
            <w:tcMar>
              <w:top w:w="56.0" w:type="dxa"/>
              <w:bottom w:w="56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d6875"/>
                <w:sz w:val="16"/>
                <w:szCs w:val="16"/>
                <w:rtl w:val="0"/>
              </w:rPr>
              <w:t xml:space="preserve">Présentation globale : contexte, objectifs, solution, calendrier, impact et pérennité.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fffff" w:val="clear"/>
            <w:tcMar>
              <w:top w:w="56.0" w:type="dxa"/>
              <w:bottom w:w="56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7d71"/>
                <w:sz w:val="14"/>
                <w:szCs w:val="14"/>
                <w:rtl w:val="0"/>
              </w:rPr>
              <w:t xml:space="preserve">JOINT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7fafb" w:val="clear"/>
            <w:tcMar>
              <w:top w:w="56.0" w:type="dxa"/>
              <w:bottom w:w="56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7d71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7fafb" w:val="clear"/>
            <w:tcMar>
              <w:top w:w="56.0" w:type="dxa"/>
              <w:bottom w:w="56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2344"/>
                <w:sz w:val="16"/>
                <w:szCs w:val="16"/>
                <w:rtl w:val="0"/>
              </w:rPr>
              <w:t xml:space="preserve">Démonstrateur et captures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7fafb" w:val="clear"/>
            <w:tcMar>
              <w:top w:w="56.0" w:type="dxa"/>
              <w:bottom w:w="56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d6875"/>
                <w:sz w:val="16"/>
                <w:szCs w:val="16"/>
                <w:rtl w:val="0"/>
              </w:rPr>
              <w:t xml:space="preserve">Preuve visuelle du prototype, du parcours utilisateur et des fonctions disponibles.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7fafb" w:val="clear"/>
            <w:tcMar>
              <w:top w:w="56.0" w:type="dxa"/>
              <w:bottom w:w="56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7d71"/>
                <w:sz w:val="14"/>
                <w:szCs w:val="14"/>
                <w:rtl w:val="0"/>
              </w:rPr>
              <w:t xml:space="preserve">JOINT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fffff" w:val="clear"/>
            <w:tcMar>
              <w:top w:w="56.0" w:type="dxa"/>
              <w:bottom w:w="56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7d71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fffff" w:val="clear"/>
            <w:tcMar>
              <w:top w:w="56.0" w:type="dxa"/>
              <w:bottom w:w="56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2344"/>
                <w:sz w:val="16"/>
                <w:szCs w:val="16"/>
                <w:rtl w:val="0"/>
              </w:rPr>
              <w:t xml:space="preserve">Conformité, sources, accessibilité et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fffff" w:val="clear"/>
            <w:tcMar>
              <w:top w:w="56.0" w:type="dxa"/>
              <w:bottom w:w="56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d6875"/>
                <w:sz w:val="16"/>
                <w:szCs w:val="16"/>
                <w:rtl w:val="0"/>
              </w:rPr>
              <w:t xml:space="preserve">Gouvernance éditoriale, confidentialité, accessibilité, assistant IA et mesure d’impact.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fffff" w:val="clear"/>
            <w:tcMar>
              <w:top w:w="56.0" w:type="dxa"/>
              <w:bottom w:w="56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7d71"/>
                <w:sz w:val="14"/>
                <w:szCs w:val="14"/>
                <w:rtl w:val="0"/>
              </w:rPr>
              <w:t xml:space="preserve">JOINT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7fafb" w:val="clear"/>
            <w:tcMar>
              <w:top w:w="56.0" w:type="dxa"/>
              <w:bottom w:w="56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7d71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7fafb" w:val="clear"/>
            <w:tcMar>
              <w:top w:w="56.0" w:type="dxa"/>
              <w:bottom w:w="56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2344"/>
                <w:sz w:val="16"/>
                <w:szCs w:val="16"/>
                <w:rtl w:val="0"/>
              </w:rPr>
              <w:t xml:space="preserve">Registre réel des sources et validations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7fafb" w:val="clear"/>
            <w:tcMar>
              <w:top w:w="56.0" w:type="dxa"/>
              <w:bottom w:w="56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d6875"/>
                <w:sz w:val="16"/>
                <w:szCs w:val="16"/>
                <w:rtl w:val="0"/>
              </w:rPr>
              <w:t xml:space="preserve">Traçabilité des recommandations, sources, dates de vérification et statuts éditoriaux.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7fafb" w:val="clear"/>
            <w:tcMar>
              <w:top w:w="56.0" w:type="dxa"/>
              <w:bottom w:w="56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7d71"/>
                <w:sz w:val="14"/>
                <w:szCs w:val="14"/>
                <w:rtl w:val="0"/>
              </w:rPr>
              <w:t xml:space="preserve">JOINT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fffff" w:val="clear"/>
            <w:tcMar>
              <w:top w:w="56.0" w:type="dxa"/>
              <w:bottom w:w="56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7d71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fffff" w:val="clear"/>
            <w:tcMar>
              <w:top w:w="56.0" w:type="dxa"/>
              <w:bottom w:w="56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2344"/>
                <w:sz w:val="16"/>
                <w:szCs w:val="16"/>
                <w:rtl w:val="0"/>
              </w:rPr>
              <w:t xml:space="preserve">Exemples de livrables utilisateur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fffff" w:val="clear"/>
            <w:tcMar>
              <w:top w:w="56.0" w:type="dxa"/>
              <w:bottom w:w="56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d6875"/>
                <w:sz w:val="16"/>
                <w:szCs w:val="16"/>
                <w:rtl w:val="0"/>
              </w:rPr>
              <w:t xml:space="preserve">Exemples du plan personnalisé, de la checklist, du kit d’urgence et de l’attestation.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fffff" w:val="clear"/>
            <w:tcMar>
              <w:top w:w="56.0" w:type="dxa"/>
              <w:bottom w:w="56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7d71"/>
                <w:sz w:val="14"/>
                <w:szCs w:val="14"/>
                <w:rtl w:val="0"/>
              </w:rPr>
              <w:t xml:space="preserve">JOINT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7fafb" w:val="clear"/>
            <w:tcMar>
              <w:top w:w="56.0" w:type="dxa"/>
              <w:bottom w:w="56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7d71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7fafb" w:val="clear"/>
            <w:tcMar>
              <w:top w:w="56.0" w:type="dxa"/>
              <w:bottom w:w="56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2344"/>
                <w:sz w:val="16"/>
                <w:szCs w:val="16"/>
                <w:rtl w:val="0"/>
              </w:rPr>
              <w:t xml:space="preserve">Plan de diffusion chiffré vers 5 000 personnes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7fafb" w:val="clear"/>
            <w:tcMar>
              <w:top w:w="56.0" w:type="dxa"/>
              <w:bottom w:w="56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d6875"/>
                <w:sz w:val="16"/>
                <w:szCs w:val="16"/>
                <w:rtl w:val="0"/>
              </w:rPr>
              <w:t xml:space="preserve">Canaux de diffusion, objectifs par public, calendrier et indicateurs de mobilisation.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7fafb" w:val="clear"/>
            <w:tcMar>
              <w:top w:w="56.0" w:type="dxa"/>
              <w:bottom w:w="56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7d71"/>
                <w:sz w:val="14"/>
                <w:szCs w:val="14"/>
                <w:rtl w:val="0"/>
              </w:rPr>
              <w:t xml:space="preserve">JOINT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fffff" w:val="clear"/>
            <w:tcMar>
              <w:top w:w="56.0" w:type="dxa"/>
              <w:bottom w:w="56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7d71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fffff" w:val="clear"/>
            <w:tcMar>
              <w:top w:w="56.0" w:type="dxa"/>
              <w:bottom w:w="56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2344"/>
                <w:sz w:val="16"/>
                <w:szCs w:val="16"/>
                <w:rtl w:val="0"/>
              </w:rPr>
              <w:t xml:space="preserve">Dispositif statistique et tableau de bord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fffff" w:val="clear"/>
            <w:tcMar>
              <w:top w:w="56.0" w:type="dxa"/>
              <w:bottom w:w="56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d6875"/>
                <w:sz w:val="16"/>
                <w:szCs w:val="16"/>
                <w:rtl w:val="0"/>
              </w:rPr>
              <w:t xml:space="preserve">Plan de marquage, définition des indicateurs et maquette de pilotage de l’impact.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fffff" w:val="clear"/>
            <w:tcMar>
              <w:top w:w="56.0" w:type="dxa"/>
              <w:bottom w:w="56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a7d71"/>
                <w:sz w:val="14"/>
                <w:szCs w:val="14"/>
                <w:rtl w:val="0"/>
              </w:rPr>
              <w:t xml:space="preserve">JOINT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7fafb" w:val="clear"/>
            <w:tcMar>
              <w:top w:w="56.0" w:type="dxa"/>
              <w:bottom w:w="56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7d71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7fafb" w:val="clear"/>
            <w:tcMar>
              <w:top w:w="56.0" w:type="dxa"/>
              <w:bottom w:w="56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2344"/>
                <w:sz w:val="16"/>
                <w:szCs w:val="16"/>
                <w:rtl w:val="0"/>
              </w:rPr>
              <w:t xml:space="preserve">Vidéo de démonstration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7fafb" w:val="clear"/>
            <w:tcMar>
              <w:top w:w="56.0" w:type="dxa"/>
              <w:bottom w:w="56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d6875"/>
                <w:sz w:val="16"/>
                <w:szCs w:val="16"/>
                <w:rtl w:val="0"/>
              </w:rPr>
              <w:t xml:space="preserve">Démonstration visuelle du projet accompagnée de son protocole de présentation.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7fafb" w:val="clear"/>
            <w:tcMar>
              <w:top w:w="56.0" w:type="dxa"/>
              <w:bottom w:w="56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7d71"/>
                <w:sz w:val="14"/>
                <w:szCs w:val="14"/>
                <w:rtl w:val="0"/>
              </w:rPr>
              <w:t xml:space="preserve">JOINT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fffff" w:val="clear"/>
            <w:tcMar>
              <w:top w:w="56.0" w:type="dxa"/>
              <w:bottom w:w="56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7d71"/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fffff" w:val="clear"/>
            <w:tcMar>
              <w:top w:w="56.0" w:type="dxa"/>
              <w:bottom w:w="56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2344"/>
                <w:sz w:val="16"/>
                <w:szCs w:val="16"/>
                <w:rtl w:val="0"/>
              </w:rPr>
              <w:t xml:space="preserve">Expérimentation utilisateurs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fffff" w:val="clear"/>
            <w:tcMar>
              <w:top w:w="56.0" w:type="dxa"/>
              <w:bottom w:w="56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d6875"/>
                <w:sz w:val="16"/>
                <w:szCs w:val="16"/>
                <w:rtl w:val="0"/>
              </w:rPr>
              <w:t xml:space="preserve">Protocole, questionnaire et trame de restitution ; résultats à compléter après expérimentation.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fffff" w:val="clear"/>
            <w:tcMar>
              <w:top w:w="56.0" w:type="dxa"/>
              <w:bottom w:w="56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a7d71"/>
                <w:sz w:val="14"/>
                <w:szCs w:val="14"/>
                <w:rtl w:val="0"/>
              </w:rPr>
              <w:t xml:space="preserve">JOINT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7fafb" w:val="clear"/>
            <w:tcMar>
              <w:top w:w="56.0" w:type="dxa"/>
              <w:bottom w:w="56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7d71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7fafb" w:val="clear"/>
            <w:tcMar>
              <w:top w:w="56.0" w:type="dxa"/>
              <w:bottom w:w="56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2344"/>
                <w:sz w:val="16"/>
                <w:szCs w:val="16"/>
                <w:rtl w:val="0"/>
              </w:rPr>
              <w:t xml:space="preserve">Capacité de GT SAS et organisation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7fafb" w:val="clear"/>
            <w:tcMar>
              <w:top w:w="56.0" w:type="dxa"/>
              <w:bottom w:w="56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d6875"/>
                <w:sz w:val="16"/>
                <w:szCs w:val="16"/>
                <w:rtl w:val="0"/>
              </w:rPr>
              <w:t xml:space="preserve">Compétences, gouvernance, moyens techniques, maintenance et responsabilités du porteur.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7fafb" w:val="clear"/>
            <w:tcMar>
              <w:top w:w="56.0" w:type="dxa"/>
              <w:bottom w:w="56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7d71"/>
                <w:sz w:val="14"/>
                <w:szCs w:val="14"/>
                <w:rtl w:val="0"/>
              </w:rPr>
              <w:t xml:space="preserve">JOINT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fffff" w:val="clear"/>
            <w:tcMar>
              <w:top w:w="56.0" w:type="dxa"/>
              <w:bottom w:w="56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7d71"/>
                <w:sz w:val="17"/>
                <w:szCs w:val="1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fffff" w:val="clear"/>
            <w:tcMar>
              <w:top w:w="56.0" w:type="dxa"/>
              <w:bottom w:w="56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2344"/>
                <w:sz w:val="16"/>
                <w:szCs w:val="16"/>
                <w:rtl w:val="0"/>
              </w:rPr>
              <w:t xml:space="preserve">Kit de 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fffff" w:val="clear"/>
            <w:tcMar>
              <w:top w:w="56.0" w:type="dxa"/>
              <w:bottom w:w="56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d6875"/>
                <w:sz w:val="16"/>
                <w:szCs w:val="16"/>
                <w:rtl w:val="0"/>
              </w:rPr>
              <w:t xml:space="preserve">Flyers, carrousel, messages types et supports destinés aux relais de diffusion.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fffff" w:val="clear"/>
            <w:tcMar>
              <w:top w:w="56.0" w:type="dxa"/>
              <w:bottom w:w="56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7d71"/>
                <w:sz w:val="14"/>
                <w:szCs w:val="14"/>
                <w:rtl w:val="0"/>
              </w:rPr>
              <w:t xml:space="preserve">JOINT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b63"/>
          <w:sz w:val="18"/>
          <w:szCs w:val="18"/>
          <w:rtl w:val="0"/>
        </w:rPr>
        <w:t xml:space="preserve">PIÈCES NON JOINTES</w:t>
      </w:r>
      <w:r w:rsidDel="00000000" w:rsidR="00000000" w:rsidRPr="00000000">
        <w:rPr>
          <w:rtl w:val="0"/>
        </w:rPr>
      </w:r>
    </w:p>
    <w:tbl>
      <w:tblPr>
        <w:tblStyle w:val="Table4"/>
        <w:tblW w:w="10432.0" w:type="dxa"/>
        <w:jc w:val="center"/>
        <w:tblLayout w:type="fixed"/>
        <w:tblLook w:val="0400"/>
      </w:tblPr>
      <w:tblGrid>
        <w:gridCol w:w="5216"/>
        <w:gridCol w:w="5216"/>
        <w:tblGridChange w:id="0">
          <w:tblGrid>
            <w:gridCol w:w="5216"/>
            <w:gridCol w:w="521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4b56f" w:space="0" w:sz="5" w:val="single"/>
              <w:left w:color="e4b56f" w:space="0" w:sz="5" w:val="single"/>
              <w:bottom w:color="e4b56f" w:space="0" w:sz="5" w:val="single"/>
              <w:right w:color="e4b56f" w:space="0" w:sz="5" w:val="single"/>
            </w:tcBorders>
            <w:shd w:fill="fff5e8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2344"/>
                <w:sz w:val="16"/>
                <w:szCs w:val="16"/>
                <w:rtl w:val="0"/>
              </w:rPr>
              <w:t xml:space="preserve">Pièce 5 - Rapport de tests du moteur de personnalisation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5d6875"/>
                <w:sz w:val="15"/>
                <w:szCs w:val="15"/>
                <w:rtl w:val="0"/>
              </w:rPr>
              <w:t xml:space="preserve">Non jointe au présent dépôt.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b56f" w:space="0" w:sz="5" w:val="single"/>
              <w:left w:color="e4b56f" w:space="0" w:sz="5" w:val="single"/>
              <w:bottom w:color="e4b56f" w:space="0" w:sz="5" w:val="single"/>
              <w:right w:color="e4b56f" w:space="0" w:sz="5" w:val="single"/>
            </w:tcBorders>
            <w:shd w:fill="fff5e8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2344"/>
                <w:sz w:val="16"/>
                <w:szCs w:val="16"/>
                <w:rtl w:val="0"/>
              </w:rPr>
              <w:t xml:space="preserve">Pièce 8 - Lettres de soutien et preuves d’intérêt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5d6875"/>
                <w:sz w:val="15"/>
                <w:szCs w:val="15"/>
                <w:rtl w:val="0"/>
              </w:rPr>
              <w:t xml:space="preserve">Non jointe au présent dépôt ; aucun soutien n’est présenté comme acquis sans preuve écrite.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d6875"/>
          <w:sz w:val="15"/>
          <w:szCs w:val="15"/>
          <w:rtl w:val="0"/>
        </w:rPr>
        <w:t xml:space="preserve">Établi le 5 août 2026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595" w:top="652" w:left="709" w:right="709" w:header="255" w:footer="25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d6875"/>
        <w:sz w:val="15"/>
        <w:szCs w:val="15"/>
        <w:u w:val="none"/>
        <w:shd w:fill="auto" w:val="clear"/>
        <w:vertAlign w:val="baseline"/>
        <w:rtl w:val="0"/>
      </w:rPr>
      <w:t xml:space="preserve">GT SAS  |  Bordereau des pièces complémentaires  |  resilience-976.netlify.app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173b63"/>
        <w:sz w:val="16"/>
        <w:szCs w:val="16"/>
        <w:u w:val="none"/>
        <w:shd w:fill="auto" w:val="clear"/>
        <w:vertAlign w:val="baseline"/>
        <w:rtl w:val="0"/>
      </w:rPr>
      <w:t xml:space="preserve">MON PLAN RÉSILIENCE 976  |  JNR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tOEm8A64gWX8KPgMe76L/zU85w==">CgMxLjA4AHIhMVhIbkMyMzFBUUdrRHAyR3ZGb3lpN1pzWHVQVHlfT1JO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