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fichier contient 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Registre_sources</w:t>
      </w:r>
      <w:r w:rsidDel="00000000" w:rsidR="00000000" w:rsidRPr="00000000">
        <w:rPr>
          <w:rtl w:val="0"/>
        </w:rPr>
        <w:t xml:space="preserve"> : 41 contenus ou recommandations à contrôler ;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Synthese</w:t>
      </w:r>
      <w:r w:rsidDel="00000000" w:rsidR="00000000" w:rsidRPr="00000000">
        <w:rPr>
          <w:rtl w:val="0"/>
        </w:rPr>
        <w:t xml:space="preserve"> : état d’avancement automatique et graphique 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Mode_emploi</w:t>
      </w:r>
      <w:r w:rsidDel="00000000" w:rsidR="00000000" w:rsidRPr="00000000">
        <w:rPr>
          <w:rtl w:val="0"/>
        </w:rPr>
        <w:t xml:space="preserve"> : processus de comparaison, relecture et validation 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Referentiels</w:t>
      </w:r>
      <w:r w:rsidDel="00000000" w:rsidR="00000000" w:rsidRPr="00000000">
        <w:rPr>
          <w:rtl w:val="0"/>
        </w:rPr>
        <w:t xml:space="preserve"> : listes déroulantes pour les statuts, niveaux de sources et usages.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premières lignes couvrent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kit d’urgence 72 heures et ses principaux éléments 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cyclones et le dispositif ORSEC de Mayotte 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inondations 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séismes 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mouvements de terrain 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FR-Alert 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publics ayant des besoins particuliers 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donnée Insee utilisée pour justifier l’objectif des 5 000 personnes.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sources sont principalement issues de la Préfecture de Mayotte, de la Sécurité civile, de Géorisques et de Météo-France. Elles comprennent notamment le dispositif ORSEC Cyclone actualisé en mars 2026, le kit d’urgence 72 heures et les fiches officielles de conduite à tenir face aux inondations et aux séismes.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Aucune recommandation n’a été artificiellement déclarée « validée ». Les statuts indiquent ce qui doit encore être rapproché du prototype, reformulé, extrait d’un document officiel ou relu. Cela correspond au cycle éditorial prévu dans ton annexe 03 : source, relecture, validation, publication, revue et archivage.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