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LexCV — Registo de Alterações</w:t>
      </w:r>
    </w:p>
    <w:p>
      <w:pPr>
        <w:jc w:val="both"/>
      </w:pPr>
      <w:r>
        <w:rPr>
          <w:b/>
        </w:rPr>
        <w:t>Produto:</w:t>
      </w:r>
      <w:r>
        <w:rPr/>
        <w:t xml:space="preserve"> LexCV — plataforma de gestão de escritórios e instituições jurídicas (Cabo Verde) </w:t>
      </w:r>
      <w:r>
        <w:rPr>
          <w:b/>
        </w:rPr>
        <w:t>Documento:</w:t>
      </w:r>
      <w:r>
        <w:rPr/>
        <w:t xml:space="preserve"> Registo de alterações por versão (</w:t>
      </w:r>
      <w:r>
        <w:rPr>
          <w:i/>
        </w:rPr>
        <w:t>changelog</w:t>
      </w:r>
      <w:r>
        <w:rPr/>
        <w:t xml:space="preserve">) </w:t>
      </w:r>
      <w:r>
        <w:rPr>
          <w:b/>
        </w:rPr>
        <w:t>Data de emissão:</w:t>
      </w:r>
      <w:r>
        <w:rPr/>
        <w:t xml:space="preserve"> 21 de agosto de 2026 </w:t>
      </w:r>
      <w:r>
        <w:rPr>
          <w:b/>
        </w:rPr>
        <w:t>Última versão coberta:</w:t>
      </w:r>
      <w:r>
        <w:rPr/>
        <w:t xml:space="preserve"> v2.16 (30 de julho de 2026)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Como ler este documento</w:t>
      </w:r>
    </w:p>
    <w:p>
      <w:pPr>
        <w:jc w:val="both"/>
      </w:pPr>
      <w:r>
        <w:rPr/>
        <w:t>Este registo lista, por ordem cronológica inversa (a versão mais recente primeiro), o que foi entregue em cada versão do LexCV. Cada versão está dividida em três categorias:</w:t>
      </w:r>
    </w:p>
    <w:p>
      <w:pPr>
        <w:pStyle w:val="ListBullet"/>
      </w:pPr>
      <w:r>
        <w:rPr>
          <w:b/>
        </w:rPr>
        <w:t>Novas funcionalidades</w:t>
      </w:r>
      <w:r>
        <w:rPr/>
        <w:t xml:space="preserve"> — capacidades que não existiam antes.</w:t>
      </w:r>
    </w:p>
    <w:p>
      <w:pPr>
        <w:pStyle w:val="ListBullet"/>
      </w:pPr>
      <w:r>
        <w:rPr>
          <w:b/>
        </w:rPr>
        <w:t>Melhorias</w:t>
      </w:r>
      <w:r>
        <w:rPr/>
        <w:t xml:space="preserve"> — comportamento que já existia e passou a funcionar melhor.</w:t>
      </w:r>
    </w:p>
    <w:p>
      <w:pPr>
        <w:pStyle w:val="ListBullet"/>
      </w:pPr>
      <w:r>
        <w:rPr>
          <w:b/>
        </w:rPr>
        <w:t>Correções</w:t>
      </w:r>
      <w:r>
        <w:rPr/>
        <w:t xml:space="preserve"> — defeitos identificados e resolvidos.</w:t>
      </w:r>
    </w:p>
    <w:p>
      <w:pPr>
        <w:jc w:val="both"/>
      </w:pPr>
      <w:r>
        <w:rPr/>
        <w:t xml:space="preserve">Quando uma versão fechou com limitações conhecidas e registadas, essas limitações aparecem numa secção própria, </w:t>
      </w:r>
      <w:r>
        <w:rPr>
          <w:b/>
        </w:rPr>
        <w:t>Limitações registadas no fecho</w:t>
      </w:r>
      <w:r>
        <w:rPr/>
        <w:t>. Optámos por as expor em vez de as omitir.</w:t>
      </w:r>
    </w:p>
    <w:p>
      <w:pPr>
        <w:pStyle w:val="Heading3"/>
      </w:pPr>
      <w:r>
        <w:rPr>
          <w:b/>
        </w:rPr>
        <w:t>Designações das versões</w:t>
      </w:r>
    </w:p>
    <w:p>
      <w:pPr>
        <w:jc w:val="both"/>
      </w:pPr>
      <w:r>
        <w:rPr/>
        <w:t>Cada versão é identificada pela sua designação e pelo número técnico correspondente — por exemplo, «v2.16 — Distribuição Multi-Escritório e Faturação por Utilizadores».</w:t>
      </w:r>
    </w:p>
    <w:p>
      <w:pPr>
        <w:jc w:val="both"/>
      </w:pPr>
      <w:r>
        <w:rPr/>
        <w:t xml:space="preserve">A designação técnica original de cada versão — a que consta dos registos internos do projeto — está indicada na tabela-resumo em anexo, para quem precise de cruzar este documento com esses registos. O documento complementar, </w:t>
      </w:r>
      <w:r>
        <w:rPr>
          <w:b/>
        </w:rPr>
        <w:t>Relatório de Versão</w:t>
      </w:r>
      <w:r>
        <w:rPr/>
        <w:t>, usa exatamente as mesmas designações.</w:t>
      </w:r>
    </w:p>
    <w:p>
      <w:pPr>
        <w:pStyle w:val="Heading3"/>
      </w:pPr>
      <w:r>
        <w:rPr>
          <w:b/>
        </w:rPr>
        <w:t>Origem dos dados</w:t>
      </w:r>
    </w:p>
    <w:p>
      <w:pPr>
        <w:jc w:val="both"/>
      </w:pPr>
      <w:r>
        <w:rPr/>
        <w:t>Todo o conteúdo deste documento provém dos registos internos de planeamento e execução do projeto:</w:t>
      </w:r>
    </w:p>
    <w:p>
      <w:pPr>
        <w:pStyle w:val="ListBullet"/>
      </w:pPr>
      <w:r>
        <w:rPr/>
        <w:t>o registo de fecho de cada versão, com a respetiva data de entrega;</w:t>
      </w:r>
    </w:p>
    <w:p>
      <w:pPr>
        <w:pStyle w:val="ListBullet"/>
      </w:pPr>
      <w:r>
        <w:rPr/>
        <w:t>a lista de capacidades validadas, com indicação da versão que as entregou;</w:t>
      </w:r>
    </w:p>
    <w:p>
      <w:pPr>
        <w:pStyle w:val="ListBullet"/>
      </w:pPr>
      <w:r>
        <w:rPr/>
        <w:t>os arquivos de âmbito, de requisitos e de datas de cada versão;</w:t>
      </w:r>
    </w:p>
    <w:p>
      <w:pPr>
        <w:pStyle w:val="ListBullet"/>
      </w:pPr>
      <w:r>
        <w:rPr/>
        <w:t>as etiquetas de versão do repositório de código, que confirmaram uma a uma as datas de entrega.</w:t>
      </w:r>
    </w:p>
    <w:p>
      <w:pPr>
        <w:pStyle w:val="Heading3"/>
      </w:pPr>
      <w:r>
        <w:rPr>
          <w:b/>
        </w:rPr>
        <w:t>Nota metodológica sobre datas</w:t>
      </w:r>
    </w:p>
    <w:p>
      <w:pPr>
        <w:jc w:val="both"/>
      </w:pPr>
      <w:r>
        <w:rPr/>
        <w:t>Em regra, quando existe etiqueta de versão no repositório de código, a data indicada é a dessa etiqueta. Há etiqueta para as versões v1.0, v1.1, v1.2, v1.8, v1.9 e v2.3 a v2.16. A v1.0 é a única exceção, pela razão explicada no fim desta nota.</w:t>
      </w:r>
    </w:p>
    <w:p>
      <w:pPr>
        <w:jc w:val="both"/>
      </w:pPr>
      <w:r>
        <w:rPr/>
        <w:t xml:space="preserve">Para as versões </w:t>
      </w:r>
      <w:r>
        <w:rPr>
          <w:b/>
        </w:rPr>
        <w:t>v1.3, v1.4, v1.7, v2.0, v2.1 e v2.2 não existe etiqueta</w:t>
      </w:r>
      <w:r>
        <w:rPr/>
        <w:t>; nesses casos indicamos a data de fecho registada nos documentos internos de planeamento, e assinalamo-lo junto à data.</w:t>
      </w:r>
    </w:p>
    <w:p>
      <w:pPr>
        <w:jc w:val="both"/>
      </w:pPr>
      <w:r>
        <w:rPr/>
        <w:t xml:space="preserve">O histórico do repositório contém 2070 registos de alteração e começa a 27 de maio de 2026, com um registo cujo assunto é precisamente o arquivo das versões v1.0 a v1.2. Ou seja, </w:t>
      </w:r>
      <w:r>
        <w:rPr>
          <w:b/>
        </w:rPr>
        <w:t>o desenvolvimento da v1.0 é anterior ao histórico disponível</w:t>
      </w:r>
      <w:r>
        <w:rPr/>
        <w:t xml:space="preserve"> e a sua data provém apenas do registo interno de marcos.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v2.16 — Distribuição Multi-Escritório e Faturação por Utilizadores</w:t>
      </w:r>
    </w:p>
    <w:p>
      <w:pPr>
        <w:jc w:val="both"/>
      </w:pPr>
      <w:r>
        <w:rPr>
          <w:b/>
        </w:rPr>
        <w:t>Data de entrega:</w:t>
      </w:r>
      <w:r>
        <w:rPr/>
        <w:t xml:space="preserve"> 30 de julho de 2026 </w:t>
      </w:r>
      <w:r>
        <w:rPr>
          <w:b/>
        </w:rPr>
        <w:t>Âmbito:</w:t>
      </w:r>
      <w:r>
        <w:rPr/>
        <w:t xml:space="preserve"> 8 fases, 27 planos, 58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>Plano comercial e limite de utilizadores por escritório passam a ser dados guardados na plataforma.</w:t>
      </w:r>
    </w:p>
    <w:p>
      <w:pPr>
        <w:pStyle w:val="ListBullet"/>
      </w:pPr>
      <w:r>
        <w:rPr/>
        <w:t>A criação de um novo utilizador é recusada quando o escritório atinge o seu limite de utilizadores ativos.</w:t>
      </w:r>
    </w:p>
    <w:p>
      <w:pPr>
        <w:pStyle w:val="ListBullet"/>
      </w:pPr>
      <w:r>
        <w:rPr/>
        <w:t>Indicador "X/Y utilizadores" na gestão de utilizadores, com três estados de mensagem e explicação visível sobre o botão desativado quando o limite é atingido.</w:t>
      </w:r>
    </w:p>
    <w:p>
      <w:pPr>
        <w:pStyle w:val="ListBullet"/>
      </w:pPr>
      <w:r>
        <w:rPr/>
        <w:t xml:space="preserve">Novo papel </w:t>
      </w:r>
      <w:r>
        <w:rPr>
          <w:b/>
        </w:rPr>
        <w:t>PLATAFORMA_ADMIN</w:t>
      </w:r>
      <w:r>
        <w:rPr/>
        <w:t>, com um escritório reservado ("LexCV"), distinto do papel ADMIN de cada escritório.</w:t>
      </w:r>
    </w:p>
    <w:p>
      <w:pPr>
        <w:pStyle w:val="ListBullet"/>
      </w:pPr>
      <w:r>
        <w:rPr/>
        <w:t>Provisionamento de um novo escritório com o respetivo ADMIN inicial, sem depender do assistente de primeira instalação.</w:t>
      </w:r>
    </w:p>
    <w:p>
      <w:pPr>
        <w:pStyle w:val="ListBullet"/>
      </w:pPr>
      <w:r>
        <w:rPr/>
        <w:t xml:space="preserve">Nova </w:t>
      </w:r>
      <w:r>
        <w:rPr>
          <w:b/>
        </w:rPr>
        <w:t>consola interna de administração da plataforma</w:t>
      </w:r>
      <w:r>
        <w:rPr/>
        <w:t>: criar escritório, listar escritórios com o respetivo grau de utilização, ajustar plano e limite, suspender e reativar.</w:t>
      </w:r>
    </w:p>
    <w:p>
      <w:pPr>
        <w:pStyle w:val="ListBullet"/>
      </w:pPr>
      <w:r>
        <w:rPr/>
        <w:t>Suspensão de um escritório com efeito imediato — uma sessão já aberta é cortada em cerca de um segundo, sem necessidade de terminar e reiniciar sessão.</w:t>
      </w:r>
    </w:p>
    <w:p>
      <w:pPr>
        <w:pStyle w:val="ListBullet"/>
      </w:pPr>
      <w:r>
        <w:rPr/>
        <w:t xml:space="preserve">Novo </w:t>
      </w:r>
      <w:r>
        <w:rPr>
          <w:b/>
        </w:rPr>
        <w:t>relatório interno de utilização por escritório</w:t>
      </w:r>
      <w:r>
        <w:rPr/>
        <w:t>, com nome, plano, limite e número de utilizadores ativos, incluindo escritórios suspensos, para suportar a faturação manual.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A matriz de permissões deixa de ser editável por cada escritório e passa a ser gerida centralmente pela plataforma. O ADMIN de escritório vê agora uma indicação "Gerido pela Plataforma" em vez do botão de gravação.</w:t>
      </w:r>
    </w:p>
    <w:p>
      <w:pPr>
        <w:pStyle w:val="ListBullet"/>
      </w:pPr>
      <w:r>
        <w:rPr/>
        <w:t>Reforço das barreiras que impediam um ADMIN de escritório de escalar os seus próprios privilégios até ao novo papel de plataforma.</w:t>
      </w:r>
    </w:p>
    <w:p>
      <w:pPr>
        <w:pStyle w:val="ListBullet"/>
      </w:pPr>
      <w:r>
        <w:rPr/>
        <w:t>A página institucional pública passa a apresentar sempre a marca genérica LexCV, deixando de assumir a existência de um único escritório.</w:t>
      </w:r>
    </w:p>
    <w:p>
      <w:pPr>
        <w:pStyle w:val="ListBullet"/>
      </w:pPr>
      <w:r>
        <w:rPr/>
        <w:t>Auditoria dedicada de isolamento de dados sobre as três novas superfícies introduzidas nesta versão, concluída antes da entrada de um segundo escritório pagante.</w:t>
      </w:r>
    </w:p>
    <w:p>
      <w:pPr>
        <w:pStyle w:val="ListBullet"/>
      </w:pPr>
      <w:r>
        <w:rPr/>
        <w:t>O indicador "X/Y utilizadores" passou a consumir a contagem calculada pelo servidor, em vez de a recalcular no navegador.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Uma recusa de autorização passou a devolver corretamente o estado "acesso proibido" em vez de um erro genérico de servidor, em toda a aplicação.</w:t>
      </w:r>
    </w:p>
    <w:p>
      <w:pPr>
        <w:pStyle w:val="ListBullet"/>
      </w:pPr>
      <w:r>
        <w:rPr/>
        <w:t xml:space="preserve">Identificada uma falha real de funcionamento nas gravações de dados de escritório, causada por uma migração de base de dados pendente. Resolvida no ambiente de desenvolvimento pela execução da migração; ver </w:t>
      </w:r>
      <w:r>
        <w:rPr>
          <w:b/>
        </w:rPr>
        <w:t>Limitações registadas no fecho</w:t>
      </w:r>
      <w:r>
        <w:rPr/>
        <w:t>.</w:t>
      </w:r>
    </w:p>
    <w:p>
      <w:pPr>
        <w:pStyle w:val="ListBullet"/>
      </w:pPr>
      <w:r>
        <w:rPr/>
        <w:t>A mensagem de erro apresentada ao utilizador quando o limite é atingido deixou de mostrar um prefixo técnico.</w:t>
      </w:r>
    </w:p>
    <w:p>
      <w:pPr>
        <w:pStyle w:val="ListBullet"/>
      </w:pPr>
      <w:r>
        <w:rPr/>
        <w:t>Passou a existir tratamento adequado de pedidos mal formados.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/>
        <w:t>Três guiões de migração de base de dados desta versão têm de ser executados manualmente sobre a base de dados antes da entrada em serviço, por não existir executor automático de migrações no projeto. Um deles foi executado apenas no ambiente de desenvolvimento; sem ele, a primeira suspensão de um escritório pré-existente falha. É uma pré-condição de instalação, não um defeito do produto.</w:t>
      </w:r>
    </w:p>
    <w:p>
      <w:pPr>
        <w:pStyle w:val="ListBullet"/>
      </w:pPr>
      <w:r>
        <w:rPr/>
        <w:t>A bateria automática de verificação foi concluída. A verificação interativa em navegador de seis cenários adicionais não pôde ser realizada por um bloqueio da ferramenta de automação de navegador — não por defeito do produto.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v2.15 — Reposicionamento Institucional (SIJ)</w:t>
      </w:r>
    </w:p>
    <w:p>
      <w:pPr>
        <w:jc w:val="both"/>
      </w:pPr>
      <w:r>
        <w:rPr>
          <w:b/>
        </w:rPr>
        <w:t>Data de entrega:</w:t>
      </w:r>
      <w:r>
        <w:rPr/>
        <w:t xml:space="preserve"> 27 de julho de 2026 </w:t>
      </w:r>
      <w:r>
        <w:rPr>
          <w:b/>
        </w:rPr>
        <w:t>Âmbito:</w:t>
      </w:r>
      <w:r>
        <w:rPr/>
        <w:t xml:space="preserve"> 1 fase, 1 plano, 3 tarefas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 xml:space="preserve">O enquadramento institucional do LexCV passou a descrever a plataforma como alinhada ao ecossistema do </w:t>
      </w:r>
      <w:r>
        <w:rPr>
          <w:b/>
        </w:rPr>
        <w:t>SIJ (Sistema Judicial de Cabo Verde)</w:t>
      </w:r>
      <w:r>
        <w:rPr/>
        <w:t>, na página pública e na especificação do produto.</w:t>
      </w:r>
    </w:p>
    <w:p>
      <w:pPr>
        <w:pStyle w:val="ListBullet"/>
      </w:pPr>
      <w:r>
        <w:rPr/>
        <w:t>A identidade do escritório de demonstração pré-carregado foi generalizada (nome, NIF, tipo de entidade, correio eletrónico e telefone).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A auditoria desta versão descobriu que o mesmo campo de nome de escritório era servido não só à página pública mas também a todos os utilizadores autenticados — visível no cabeçalho da aplicação e em dois documentos imprimíveis (Ficha de Cliente e Termo de Honorários). Os dois fluxos ficaram corrigidos pela mesma alteração.</w:t>
      </w:r>
    </w:p>
    <w:p>
      <w:pPr>
        <w:pStyle w:val="Heading3"/>
      </w:pPr>
      <w:r>
        <w:rPr>
          <w:b/>
        </w:rPr>
        <w:t>Nota de âmbito</w:t>
      </w:r>
    </w:p>
    <w:p>
      <w:pPr>
        <w:jc w:val="both"/>
      </w:pPr>
      <w:r>
        <w:rPr/>
        <w:t xml:space="preserve">Esta versão corrigiu apenas posicionamento e texto institucional. </w:t>
      </w:r>
      <w:r>
        <w:rPr>
          <w:b/>
        </w:rPr>
        <w:t>Nenhuma integração técnica com o SIJ foi construída</w:t>
      </w:r>
      <w:r>
        <w:rPr/>
        <w:t>, e nenhuma está planeada — o registo interno classifica-a explicitamente como fora de âmbito.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v2.14 — Melhorias de Interface e Pesquisa Global</w:t>
      </w:r>
    </w:p>
    <w:p>
      <w:pPr>
        <w:jc w:val="both"/>
      </w:pPr>
      <w:r>
        <w:rPr>
          <w:b/>
        </w:rPr>
        <w:t>Data de entrega:</w:t>
      </w:r>
      <w:r>
        <w:rPr/>
        <w:t xml:space="preserve"> 22 de julho de 2026 </w:t>
      </w:r>
      <w:r>
        <w:rPr>
          <w:b/>
        </w:rPr>
        <w:t>Âmbito:</w:t>
      </w:r>
      <w:r>
        <w:rPr/>
        <w:t xml:space="preserve"> 6 fases, 23 planos, 49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Pesquisa global</w:t>
      </w:r>
      <w:r>
        <w:rPr/>
        <w:t xml:space="preserve"> transversal a clientes, processos, documentos e pareceres, acessível por atalho de teclado (Ctrl+K / ⌘K), com agrupamento por tipo, destaque do texto encontrado e histórico de pesquisas recentes da sessão.</w:t>
      </w:r>
    </w:p>
    <w:p>
      <w:pPr>
        <w:pStyle w:val="ListBullet"/>
      </w:pPr>
      <w:r>
        <w:rPr/>
        <w:t>A pesquisa ordena resultados exatos e por prefixo antes dos resultados por correspondência parcial, e ignora acentos.</w:t>
      </w:r>
    </w:p>
    <w:p>
      <w:pPr>
        <w:pStyle w:val="ListBullet"/>
      </w:pPr>
      <w:r>
        <w:rPr/>
        <w:t>Ligação "Ver todos" que transporta o termo pesquisado para cada uma das quatro listas.</w:t>
      </w:r>
    </w:p>
    <w:p>
      <w:pPr>
        <w:pStyle w:val="ListBullet"/>
      </w:pPr>
      <w:r>
        <w:rPr/>
        <w:t>Criação de processo e de parecer diretamente a partir da ficha do cliente, com o cliente já preenchido e bloqueado no formulário.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O campo de pesquisa decorativo no topo foi substituído por um acionador real da pesquisa global, com equivalente em ecrã móvel.</w:t>
      </w:r>
    </w:p>
    <w:p>
      <w:pPr>
        <w:pStyle w:val="ListBullet"/>
      </w:pPr>
      <w:r>
        <w:rPr/>
        <w:t>O filtro por estado na lista de processos foi promovido do painel de filtros avançados, que estava recolhido, para a barra de filtros sempre visível.</w:t>
      </w:r>
    </w:p>
    <w:p>
      <w:pPr>
        <w:pStyle w:val="ListBullet"/>
      </w:pPr>
      <w:r>
        <w:rPr/>
        <w:t>Cantos arredondados repostos em toda a aplicação e no sítio institucional, incluindo a limpeza de 271 sobreposições que estavam a mascarar a alteração.</w:t>
      </w:r>
    </w:p>
    <w:p>
      <w:pPr>
        <w:pStyle w:val="ListBullet"/>
      </w:pPr>
      <w:r>
        <w:rPr/>
        <w:t>Ícones em todos os botões da aplicação; os botões de filtro (aplicar, limpar, exportar) passaram a ícone com explicação em Clientes, Processos, Agenda, Documentos e Financeiro.</w:t>
      </w:r>
    </w:p>
    <w:p>
      <w:pPr>
        <w:pStyle w:val="ListBullet"/>
      </w:pPr>
      <w:r>
        <w:rPr/>
        <w:t>Filtros do módulo de pareceres alinhados aos mesmos controlos já usados em Processos e Clientes.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Corrigida a ligação do botão "Entrar" do sítio institucional público para o ecrã de início de sessão da aplicação.</w:t>
      </w:r>
    </w:p>
    <w:p>
      <w:pPr>
        <w:pStyle w:val="ListBullet"/>
      </w:pPr>
      <w:r>
        <w:rPr/>
        <w:t>Corrigido um defeito real detetado apenas em teste com a aplicação a correr: a mensagem "cliente já não está disponível" nunca chegava a ser apresentada.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/>
        <w:t>Dois critérios de sucesso relativos ao aspeto visual dos cantos arredondados ficaram apenas parcialmente confirmados em verificação ao vivo.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v2.13 — Renovação do Sistema de Design da Interface</w:t>
      </w:r>
    </w:p>
    <w:p>
      <w:pPr>
        <w:jc w:val="both"/>
      </w:pPr>
      <w:r>
        <w:rPr>
          <w:b/>
        </w:rPr>
        <w:t>Data de entrega:</w:t>
      </w:r>
      <w:r>
        <w:rPr/>
        <w:t xml:space="preserve"> 18 de julho de 2026 </w:t>
      </w:r>
      <w:r>
        <w:rPr>
          <w:b/>
        </w:rPr>
        <w:t>Âmbito:</w:t>
      </w:r>
      <w:r>
        <w:rPr/>
        <w:t xml:space="preserve"> 10 fases, 42 planos, 86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>Novo seletor de datas em calendário, com idioma português e semana a começar ao domingo, aplicado aos campos de data e hora da Agenda.</w:t>
      </w:r>
    </w:p>
    <w:p>
      <w:pPr>
        <w:pStyle w:val="ListBullet"/>
      </w:pPr>
      <w:r>
        <w:rPr/>
        <w:t>Novo campo de escolha pesquisável, em dois modos: lista fechada para os filtros de Documentos e lista com criação livre para o tipo de documento.</w:t>
      </w:r>
    </w:p>
    <w:p>
      <w:pPr>
        <w:pStyle w:val="ListBullet"/>
      </w:pPr>
      <w:r>
        <w:rPr/>
        <w:t>Padrão único de tabela partilhado — com ordenação, paginação e escolha de colunas visíveis — adotado pelas cinco listas principais: Clientes, Processos, Pareceres, Financeiro e Documentos.</w:t>
      </w:r>
    </w:p>
    <w:p>
      <w:pPr>
        <w:pStyle w:val="ListBullet"/>
      </w:pPr>
      <w:r>
        <w:rPr/>
        <w:t>Navegação móvel funcional no sítio institucional público, que antes não tinha nenhuma.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Adoção formal de uma biblioteca de componentes de interface, com conjunto completo de cores e estilos padronizados nas duas aplicações, preservando a identidade institucional.</w:t>
      </w:r>
    </w:p>
    <w:p>
      <w:pPr>
        <w:pStyle w:val="ListBullet"/>
      </w:pPr>
      <w:r>
        <w:rPr/>
        <w:t>Ficha de Cliente (7 separadores) e Ficha de Processo (8 separadores) migradas de botões manuais para separadores acessíveis por teclado.</w:t>
      </w:r>
    </w:p>
    <w:p>
      <w:pPr>
        <w:pStyle w:val="ListBullet"/>
      </w:pPr>
      <w:r>
        <w:rPr/>
        <w:t>Estados de carregamento e de "sem dados" oficiais no Painel (indicadores, Atividade Recente, Prazos Urgentes, Processos Recentes).</w:t>
      </w:r>
    </w:p>
    <w:p>
      <w:pPr>
        <w:pStyle w:val="ListBullet"/>
      </w:pPr>
      <w:r>
        <w:rPr/>
        <w:t>Elevação visual das superfícies em modo escuro (cartões, caixas de diálogo, tabelas).</w:t>
      </w:r>
    </w:p>
    <w:p>
      <w:pPr>
        <w:pStyle w:val="ListBullet"/>
      </w:pPr>
      <w:r>
        <w:rPr/>
        <w:t>Explicações em texto sobre ícones sem legenda, na barra lateral e nas ações de linha de Clientes, Definições, Processos e Pareceres.</w:t>
      </w:r>
    </w:p>
    <w:p>
      <w:pPr>
        <w:pStyle w:val="ListBullet"/>
      </w:pPr>
      <w:r>
        <w:rPr/>
        <w:t>Menu de utilizador único, consolidando três menus duplicados; contador de notificações não lidas e barra de progresso do assistente de primeira instalação normalizados.</w:t>
      </w:r>
    </w:p>
    <w:p>
      <w:pPr>
        <w:pStyle w:val="ListBullet"/>
      </w:pPr>
      <w:r>
        <w:rPr/>
        <w:t>Histórico de versões de parecer passa a recolher as versões antigas.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>
          <w:b/>
        </w:rPr>
        <w:t>Vulnerabilidade real de injeção de fórmula na exportação para CSV</w:t>
      </w:r>
      <w:r>
        <w:rPr/>
        <w:t xml:space="preserve"> (Financeiro e Clientes) identificada e corrigida, incluindo duas regressões introduzidas pela primeira tentativa de correção.</w:t>
      </w:r>
    </w:p>
    <w:p>
      <w:pPr>
        <w:pStyle w:val="ListBullet"/>
      </w:pPr>
      <w:r>
        <w:rPr/>
        <w:t>Corrigido um defeito crítico anterior a esta versão: a verificação de permissões usava um estado errado e provocava um "Acesso negado" momentâneo a todos os utilizadores no primeiro carregamento. Corrigido no Painel e, depois, nos dez ecrãs de Clientes e Processos e nas quatro páginas da Agenda.</w:t>
      </w:r>
    </w:p>
    <w:p>
      <w:pPr>
        <w:pStyle w:val="ListBullet"/>
      </w:pPr>
      <w:r>
        <w:rPr/>
        <w:t>A lista de Documentos mostrava identificadores internos em vez dos nomes.</w:t>
      </w:r>
    </w:p>
    <w:p>
      <w:pPr>
        <w:pStyle w:val="ListBullet"/>
      </w:pPr>
      <w:r>
        <w:rPr/>
        <w:t>Barra de separadores da Ficha de Processo não quebrava linha em ecrã móvel.</w:t>
      </w:r>
    </w:p>
    <w:p>
      <w:pPr>
        <w:pStyle w:val="ListBullet"/>
      </w:pPr>
      <w:r>
        <w:rPr/>
        <w:t>Cancelar uma alteração de tipo de cliente já confirmada apagava silenciosamente um tipo de documento antigo numa gravação posterior.</w:t>
      </w:r>
    </w:p>
    <w:p>
      <w:pPr>
        <w:pStyle w:val="ListBullet"/>
      </w:pPr>
      <w:r>
        <w:rPr/>
        <w:t>Corrigida uma ordem incorreta de declaração de estilos que afetava o modo escuro.</w:t>
      </w:r>
    </w:p>
    <w:p>
      <w:pPr>
        <w:pStyle w:val="ListBullet"/>
      </w:pPr>
      <w:r>
        <w:rPr/>
        <w:t>Corrigidos o tamanho mínimo de texto em etiquetas e o alinhamento do cabeçalho da coluna "Ações".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/>
        <w:t>A verificação ao vivo da matriz de permissões para os papéis ADVOGADO e ASSISTENTE não foi concluída por instabilidade do ambiente de navegador; foi aceite com base em análise de código e na confirmação já feita para ADMIN e TECNICO.</w:t>
      </w:r>
    </w:p>
    <w:p>
      <w:pPr>
        <w:pStyle w:val="ListBullet"/>
      </w:pPr>
      <w:r>
        <w:rPr/>
        <w:t xml:space="preserve">Foi descoberto e sinalizado em separado um defeito grave, anterior a esta versão, no carregamento de documentos. </w:t>
      </w:r>
      <w:r>
        <w:rPr>
          <w:b/>
        </w:rPr>
        <w:t>Está registado e continua em aberto</w:t>
      </w:r>
      <w:r>
        <w:rPr/>
        <w:t xml:space="preserve"> — ver Roteiro Tecnológico, item A.1.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v2.12 — Sítio Institucional Público</w:t>
      </w:r>
    </w:p>
    <w:p>
      <w:pPr>
        <w:jc w:val="both"/>
      </w:pPr>
      <w:r>
        <w:rPr>
          <w:b/>
        </w:rPr>
        <w:t>Data de entrega:</w:t>
      </w:r>
      <w:r>
        <w:rPr/>
        <w:t xml:space="preserve"> 15 de julho de 2026 </w:t>
      </w:r>
      <w:r>
        <w:rPr>
          <w:b/>
        </w:rPr>
        <w:t>Âmbito:</w:t>
      </w:r>
      <w:r>
        <w:rPr/>
        <w:t xml:space="preserve"> 3 fases, 9 planos, 21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 xml:space="preserve">Nova aplicação autónoma que serve a </w:t>
      </w:r>
      <w:r>
        <w:rPr>
          <w:b/>
        </w:rPr>
        <w:t>página institucional pública</w:t>
      </w:r>
      <w:r>
        <w:rPr/>
        <w:t xml:space="preserve"> completa: Apresentação, Funcionalidades, Confiança Institucional e Contacto, com modo claro e escuro.</w:t>
      </w:r>
    </w:p>
    <w:p>
      <w:pPr>
        <w:pStyle w:val="ListBullet"/>
      </w:pPr>
      <w:r>
        <w:rPr/>
        <w:t>Novo ponto de acesso público, sem autenticação, que devolve apenas o nome e o logótipo do escritório — através de um objeto de resposta próprio, nunca o registo completo do escritório, para não expor dados pessoais.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Encaminhamento e publicação completos em ambiente de desenvolvimento, de produção e no alojamento contratado, com as três fontes de configuração do servidor de entrada mantidas coerentes entre si.</w:t>
      </w:r>
    </w:p>
    <w:p>
      <w:pPr>
        <w:pStyle w:val="ListBullet"/>
      </w:pPr>
      <w:r>
        <w:rPr/>
        <w:t>Novo artefacto do sítio institucional publicado no processo automático de integração e entrega contínua.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A verificação com o sistema completo em execução — e não apenas por partes isoladas — encontrou e corrigiu dois defeitos reais: uma leitura de endereço que desativaria silenciosamente o redirecionamento para a primeira instalação em todos os ambientes, e uma falha que fazia a leitura do logótipo do escritório terminar em erro.</w:t>
      </w:r>
    </w:p>
    <w:p>
      <w:pPr>
        <w:pStyle w:val="ListBullet"/>
      </w:pPr>
      <w:r>
        <w:rPr/>
        <w:t>Corrigido um defeito de publicação anterior a esta versão: faltava a passagem de variáveis de ambiente ao servidor de entrada na configuração de produção.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v2.11 — Auditoria Técnica e Notificações Avançadas</w:t>
      </w:r>
    </w:p>
    <w:p>
      <w:pPr>
        <w:jc w:val="both"/>
      </w:pPr>
      <w:r>
        <w:rPr>
          <w:b/>
        </w:rPr>
        <w:t>Data de entrega:</w:t>
      </w:r>
      <w:r>
        <w:rPr/>
        <w:t xml:space="preserve"> 14 de julho de 2026 </w:t>
      </w:r>
      <w:r>
        <w:rPr>
          <w:b/>
        </w:rPr>
        <w:t>Âmbito:</w:t>
      </w:r>
      <w:r>
        <w:rPr/>
        <w:t xml:space="preserve"> 8 fases, 21 planos, 39 tarefas</w:t>
      </w: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>
          <w:b/>
        </w:rPr>
        <w:t>Nota de fonte:</w:t>
      </w:r>
      <w:r>
        <w:rPr/>
        <w:t xml:space="preserve"> o registo interno de marcos fechou esta versão </w:t>
      </w:r>
      <w:r>
        <w:rPr>
          <w:b/>
        </w:rPr>
        <w:t>sem qualquer lista de realizações</w:t>
      </w:r>
      <w:r>
        <w:rPr/>
        <w:t>. O conteúdo abaixo provém da lista interna de capacidades validadas, que atribui oito entradas a esta versão, uma por fase (fases 90 a 97).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Preferências de notificação por utilizador</w:t>
      </w:r>
      <w:r>
        <w:rPr/>
        <w:t xml:space="preserve"> — cada utilizador pode silenciar categorias de notificação. Os avisos de prazo vencido são sempre entregues, mesmo com a categoria silenciada, e o processamento diário respeita o silenciamento.</w:t>
      </w:r>
    </w:p>
    <w:p>
      <w:pPr>
        <w:pStyle w:val="ListBullet"/>
      </w:pPr>
      <w:r>
        <w:rPr>
          <w:b/>
        </w:rPr>
        <w:t>Adiamento de lembrete de prazo</w:t>
      </w:r>
      <w:r>
        <w:rPr/>
        <w:t>, com opções de 1, 3 ou 7 dias, reaparecendo automaticamente no fim do período e sem duplicação pelo processamento diário.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As notificações de processo (entrada de fase, novo documento, atribuição) passaram a alcançar toda a equipa de advogados e administrativos ligada ao cliente, e não apenas o responsável único.</w:t>
      </w:r>
    </w:p>
    <w:p>
      <w:pPr>
        <w:pStyle w:val="ListBullet"/>
      </w:pPr>
      <w:r>
        <w:rPr/>
        <w:t>A Agenda passou a usar a mesma fonte única de cálculo de risco de prazo já usada pelos restantes módulos, terminando com a quinta implementação divergente do conceito de "prazo crítico".</w:t>
      </w:r>
    </w:p>
    <w:p>
      <w:pPr>
        <w:pStyle w:val="ListBullet"/>
      </w:pPr>
      <w:r>
        <w:rPr/>
        <w:t>A análise automática de segurança do código passou a correr sem falhas.</w:t>
      </w:r>
    </w:p>
    <w:p>
      <w:pPr>
        <w:pStyle w:val="ListBullet"/>
      </w:pPr>
      <w:r>
        <w:rPr/>
        <w:t>Primeira infraestrutura de testes de integração contra uma base de dados real neste projeto, com verificação obrigatória no processo automático de verificação de cada alteração.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Corrigido um defeito anterior a esta versão: um destinatário que fosse simultaneamente membro da equipa e ADMIN provocava um conflito na regra de eliminação de duplicados.</w:t>
      </w:r>
    </w:p>
    <w:p>
      <w:pPr>
        <w:pStyle w:val="ListBullet"/>
      </w:pPr>
      <w:r>
        <w:rPr/>
        <w:t>Corrigida uma divergência entre datas de início e de fim no cálculo de evento crítico, detetada no próprio fecho da versão.</w:t>
      </w:r>
    </w:p>
    <w:p>
      <w:pPr>
        <w:pStyle w:val="ListBullet"/>
      </w:pPr>
      <w:r>
        <w:rPr/>
        <w:t>As designações de tipo de documento passaram a ser apresentadas traduzidas em vez do valor bruto.</w:t>
      </w:r>
    </w:p>
    <w:p>
      <w:pPr>
        <w:pStyle w:val="Heading3"/>
      </w:pPr>
      <w:r>
        <w:rPr>
          <w:b/>
        </w:rPr>
        <w:t>Nota de qualidade</w:t>
      </w:r>
    </w:p>
    <w:p>
      <w:pPr>
        <w:pStyle w:val="ListBullet"/>
      </w:pPr>
      <w:r>
        <w:rPr/>
        <w:t>A auditoria final desta versão confirmou o isolamento de dados entre escritórios nas três novas superfícies de notificação e fechou a verificação com utilizador de oito fases históricas, cerca de 40 cenários.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v2.10 — Notificações e Alertas</w:t>
      </w:r>
    </w:p>
    <w:p>
      <w:pPr>
        <w:jc w:val="both"/>
      </w:pPr>
      <w:r>
        <w:rPr>
          <w:b/>
        </w:rPr>
        <w:t>Data de entrega:</w:t>
      </w:r>
      <w:r>
        <w:rPr/>
        <w:t xml:space="preserve"> 10 de julho de 2026 </w:t>
      </w:r>
      <w:r>
        <w:rPr>
          <w:b/>
        </w:rPr>
        <w:t>Âmbito:</w:t>
      </w:r>
      <w:r>
        <w:rPr/>
        <w:t xml:space="preserve"> 5 fases, 14 planos, 29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Primeiro sistema de notificações persistido</w:t>
      </w:r>
      <w:r>
        <w:rPr/>
        <w:t xml:space="preserve"> do produto, com listagem, marcar como lida, marcar todas como lidas e contagem de não lidas — sempre delimitado por escritório e por destinatário.</w:t>
      </w:r>
    </w:p>
    <w:p>
      <w:pPr>
        <w:pStyle w:val="ListBullet"/>
      </w:pPr>
      <w:r>
        <w:rPr/>
        <w:t>Quatro alertas desencadeados por acontecimento: entrada de nova fase no processo, novo documento, processo atribuído e parecer atribuído.</w:t>
      </w:r>
    </w:p>
    <w:p>
      <w:pPr>
        <w:pStyle w:val="ListBullet"/>
      </w:pPr>
      <w:r>
        <w:rPr>
          <w:b/>
        </w:rPr>
        <w:t>Novo fluxo de reatribuição de responsável do processo</w:t>
      </w:r>
      <w:r>
        <w:rPr/>
        <w:t>, que não existia antes, com o respetivo controlo na interface.</w:t>
      </w:r>
    </w:p>
    <w:p>
      <w:pPr>
        <w:pStyle w:val="ListBullet"/>
      </w:pPr>
      <w:r>
        <w:rPr>
          <w:b/>
        </w:rPr>
        <w:t>Processamento diário automático</w:t>
      </w:r>
      <w:r>
        <w:rPr/>
        <w:t xml:space="preserve"> (às 06:00, hora de Cabo Verde) que analisa o risco de prazos, eventos e honorários, com isolamento de falhas em quatro camadas e sem repetir a notificação do mesmo nível de risco.</w:t>
      </w:r>
    </w:p>
    <w:p>
      <w:pPr>
        <w:pStyle w:val="ListBullet"/>
      </w:pPr>
      <w:r>
        <w:rPr/>
        <w:t>Nova página dedicada de histórico de notificações, com filtros por categoria e por estado de leitura, e paginação real.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Quatro cálculos inconsistentes de "prazo crítico", espalhados pelo sistema, foram consolidados num único serviço partilhado, eliminando o risco de o painel, a agenda e as notificações discordarem entre si.</w:t>
      </w:r>
    </w:p>
    <w:p>
      <w:pPr>
        <w:pStyle w:val="ListBullet"/>
      </w:pPr>
      <w:r>
        <w:rPr/>
        <w:t>O sino de notificações foi reescrito: contador com atualização periódica e ao regressar ao separador, e clique único que marca como lida e navega.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Corrigido um defeito anterior a esta versão que provocava perda de dados numa atualização parcial de parecer.</w:t>
      </w:r>
    </w:p>
    <w:p>
      <w:pPr>
        <w:pStyle w:val="ListBullet"/>
      </w:pPr>
      <w:r>
        <w:rPr/>
        <w:t>Corrigido um bloqueio que impedia utilizadores não-ADMIN de usar o seletor de reatribuição.</w:t>
      </w:r>
    </w:p>
    <w:p>
      <w:pPr>
        <w:pStyle w:val="ListBullet"/>
      </w:pPr>
      <w:r>
        <w:rPr/>
        <w:t>Refinada, ao longo de três rondas de endurecimento, uma classe de contorno de validação de endereço.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v2.9 — Aprofundamento do Módulo de Processos</w:t>
      </w:r>
    </w:p>
    <w:p>
      <w:pPr>
        <w:jc w:val="both"/>
      </w:pPr>
      <w:r>
        <w:rPr>
          <w:b/>
        </w:rPr>
        <w:t>Data de entrega:</w:t>
      </w:r>
      <w:r>
        <w:rPr/>
        <w:t xml:space="preserve"> 8 de julho de 2026 </w:t>
      </w:r>
      <w:r>
        <w:rPr>
          <w:b/>
        </w:rPr>
        <w:t>Âmbito:</w:t>
      </w:r>
      <w:r>
        <w:rPr/>
        <w:t xml:space="preserve"> 5 fases, 12 planos, 25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 xml:space="preserve">Novos campos no processo: </w:t>
      </w:r>
      <w:r>
        <w:rPr>
          <w:b/>
        </w:rPr>
        <w:t>Juízo</w:t>
      </w:r>
      <w:r>
        <w:rPr/>
        <w:t xml:space="preserve"> (texto livre) e </w:t>
      </w:r>
      <w:r>
        <w:rPr>
          <w:b/>
        </w:rPr>
        <w:t>Origem</w:t>
      </w:r>
      <w:r>
        <w:rPr/>
        <w:t xml:space="preserve"> (Petição Inicial ou Notificações Avulsas), esta última obrigatória na abertura e imutável após a formalização.</w:t>
      </w:r>
    </w:p>
    <w:p>
      <w:pPr>
        <w:pStyle w:val="ListBullet"/>
      </w:pPr>
      <w:r>
        <w:rPr/>
        <w:t xml:space="preserve">Nova secção </w:t>
      </w:r>
      <w:r>
        <w:rPr>
          <w:b/>
        </w:rPr>
        <w:t>Decisões</w:t>
      </w:r>
      <w:r>
        <w:rPr/>
        <w:t xml:space="preserve"> — data, tipo (Despacho, Decisão Interlocutória, Sentença, Acórdão), resumo e anexo carregado num único passo.</w:t>
      </w:r>
    </w:p>
    <w:p>
      <w:pPr>
        <w:pStyle w:val="ListBullet"/>
      </w:pPr>
      <w:r>
        <w:rPr/>
        <w:t xml:space="preserve">Nova secção </w:t>
      </w:r>
      <w:r>
        <w:rPr>
          <w:b/>
        </w:rPr>
        <w:t>Factos</w:t>
      </w:r>
      <w:r>
        <w:rPr/>
        <w:t xml:space="preserve"> — descrição, data e ordem reordenável.</w:t>
      </w:r>
    </w:p>
    <w:p>
      <w:pPr>
        <w:pStyle w:val="ListBullet"/>
      </w:pPr>
      <w:r>
        <w:rPr/>
        <w:t xml:space="preserve">Nova secção </w:t>
      </w:r>
      <w:r>
        <w:rPr>
          <w:b/>
        </w:rPr>
        <w:t>Testemunhas</w:t>
      </w:r>
      <w:r>
        <w:rPr/>
        <w:t xml:space="preserve"> — nome, contacto, tipo (Autor ou Réu) e notas.</w:t>
      </w:r>
    </w:p>
    <w:p>
      <w:pPr>
        <w:pStyle w:val="ListBullet"/>
      </w:pPr>
      <w:r>
        <w:rPr/>
        <w:t xml:space="preserve">Novo separador </w:t>
      </w:r>
      <w:r>
        <w:rPr>
          <w:b/>
        </w:rPr>
        <w:t>Documentos</w:t>
      </w:r>
      <w:r>
        <w:rPr/>
        <w:t xml:space="preserve"> na ficha do processo, com carregamento, listagem, descarregamento e remoção.</w:t>
      </w:r>
    </w:p>
    <w:p>
      <w:pPr>
        <w:pStyle w:val="ListBullet"/>
      </w:pPr>
      <w:r>
        <w:rPr>
          <w:b/>
        </w:rPr>
        <w:t>Termo de Honorários imprimível</w:t>
      </w:r>
      <w:r>
        <w:rPr/>
        <w:t>, combinando dados de cliente, processo e honorário, com bloqueio efetivo da impressão enquanto o valor total estiver por preencher.</w:t>
      </w:r>
    </w:p>
    <w:p>
      <w:pPr>
        <w:pStyle w:val="ListBullet"/>
      </w:pPr>
      <w:r>
        <w:rPr/>
        <w:t>Criação automática de um honorário vazio na primeira formalização do processo (passagem de Triagem a Ativo), sem valor pré-preenchido e sem criar duplicados em caso de repetição.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Juízo e Origem passaram a constar também na listagem de processos, e não apenas no detalhe.</w:t>
      </w:r>
    </w:p>
    <w:p>
      <w:pPr>
        <w:pStyle w:val="ListBullet"/>
      </w:pPr>
      <w:r>
        <w:rPr/>
        <w:t>Partes e Fases, existentes desde a v1.0, foram uniformizadas para o mesmo padrão visual das quatro secções novas.</w:t>
      </w:r>
    </w:p>
    <w:p>
      <w:pPr>
        <w:pStyle w:val="ListBullet"/>
      </w:pPr>
      <w:r>
        <w:rPr/>
        <w:t>Todas as escritas nas novas secções verificam duplamente a posse: escritório e processo de origem.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Corrigidos dois defeitos de integração: os filtros por processo nas listas de honorários e de documentos eram ignorados pelo servidor, devolvendo dados de todo o escritório em vez dos do processo pedido.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v2.8 — Reestruturação da Ficha de Cliente</w:t>
      </w:r>
    </w:p>
    <w:p>
      <w:pPr>
        <w:jc w:val="both"/>
      </w:pPr>
      <w:r>
        <w:rPr>
          <w:b/>
        </w:rPr>
        <w:t>Data de entrega:</w:t>
      </w:r>
      <w:r>
        <w:rPr/>
        <w:t xml:space="preserve"> 6 de julho de 2026 </w:t>
      </w:r>
      <w:r>
        <w:rPr>
          <w:b/>
        </w:rPr>
        <w:t>Âmbito:</w:t>
      </w:r>
      <w:r>
        <w:rPr/>
        <w:t xml:space="preserve"> 6 fases (74 a 79), 13 planos, 26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 xml:space="preserve">Ficha de cliente reestruturada em </w:t>
      </w:r>
      <w:r>
        <w:rPr>
          <w:b/>
        </w:rPr>
        <w:t>sete separadores</w:t>
      </w:r>
      <w:r>
        <w:rPr/>
        <w:t>: Dados (com identificação e conta corrente), Contactos e Notas, Processos, Pareceres, Documentos Entregues, Documentos a Tratar e Deslocações.</w:t>
      </w:r>
    </w:p>
    <w:p>
      <w:pPr>
        <w:pStyle w:val="ListBullet"/>
      </w:pPr>
      <w:r>
        <w:rPr/>
        <w:t xml:space="preserve">"Documentos Entregues" deixou de ser uma lista de texto e passou a ser </w:t>
      </w:r>
      <w:r>
        <w:rPr>
          <w:b/>
        </w:rPr>
        <w:t>carregamento real de ficheiros</w:t>
      </w:r>
      <w:r>
        <w:rPr/>
        <w:t>, através de um novo ponto de acesso de documentos por cliente, delimitado por escritório.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As páginas de detalhe e de edição do cliente foram unificadas num único ecrã com alternância Editar / Guardar / Cancelar; a rota de edição separada foi removida.</w:t>
      </w:r>
    </w:p>
    <w:p>
      <w:pPr>
        <w:pStyle w:val="ListBullet"/>
      </w:pPr>
      <w:r>
        <w:rPr/>
        <w:t>Tipo de documento reestruturado: BI adicionado, NIF removido, opções filtradas por tipo de cliente (Particular: CNI, BI ou Passaporte; Empresa: apenas Registo Comercial), validado no ecrã e no servidor, preservando valores antigos não conformes quando a edição não os altera.</w:t>
      </w:r>
    </w:p>
    <w:p>
      <w:pPr>
        <w:pStyle w:val="ListBullet"/>
      </w:pPr>
      <w:r>
        <w:rPr/>
        <w:t>Os separadores Processos e Pareceres carregam os dados apenas quando são abertos, com as permissões respetivas espelhadas na interface.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 xml:space="preserve">A auditoria de fecho encontrou e corrigiu três defeitos críticos antes da entrega: uma incompatibilidade de nome de campo que quebrava silenciosamente </w:t>
      </w:r>
      <w:r>
        <w:rPr>
          <w:b/>
        </w:rPr>
        <w:t>toda</w:t>
      </w:r>
      <w:r>
        <w:rPr/>
        <w:t xml:space="preserve"> a associação de documentos ao cliente, uma ligação de descarregamento incorreta, e a falta de validação de posse de escritório no carregamento de ficheiros.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/>
        <w:t>Três fases com verificação estática completa mas verificação com utilizador pendente, por indisponibilidade de ambiente na sessão.</w:t>
      </w:r>
    </w:p>
    <w:p>
      <w:pPr>
        <w:pStyle w:val="ListBullet"/>
      </w:pPr>
      <w:r>
        <w:rPr/>
        <w:t>A limpeza de dados associada tem de ser executada manualmente antes ou durante a publicação, por não existir executor automático de migrações no projeto.</w:t>
      </w:r>
    </w:p>
    <w:p>
      <w:pPr>
        <w:pStyle w:val="ListBullet"/>
      </w:pPr>
      <w:r>
        <w:rPr/>
        <w:t>Dois campos ficam órfãos por decisão deliberada de corte limpo.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v2.7 — Simplificação da Gestão de Clientes</w:t>
      </w:r>
    </w:p>
    <w:p>
      <w:pPr>
        <w:jc w:val="both"/>
      </w:pPr>
      <w:r>
        <w:rPr>
          <w:b/>
        </w:rPr>
        <w:t>Data de entrega:</w:t>
      </w:r>
      <w:r>
        <w:rPr/>
        <w:t xml:space="preserve"> 2 de julho de 2026 </w:t>
      </w:r>
      <w:r>
        <w:rPr>
          <w:b/>
        </w:rPr>
        <w:t>Âmbito:</w:t>
      </w:r>
      <w:r>
        <w:rPr/>
        <w:t xml:space="preserve"> 5 fases (70 a 73.1, incluindo uma fase de fecho de lacuna), 6 planos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Modelo de identificação do cliente aplanado — remoção completa do bloco de dados variável por tipo, em favor de campos diretos.</w:t>
      </w:r>
    </w:p>
    <w:p>
      <w:pPr>
        <w:pStyle w:val="ListBullet"/>
      </w:pPr>
      <w:r>
        <w:rPr>
          <w:b/>
        </w:rPr>
        <w:t>NIF passou a ser obrigatório</w:t>
      </w:r>
      <w:r>
        <w:rPr/>
        <w:t xml:space="preserve"> para Particular e Empresa, com validação de nove dígitos aplicada no ecrã e no servidor.</w:t>
      </w:r>
    </w:p>
    <w:p>
      <w:pPr>
        <w:pStyle w:val="ListBullet"/>
      </w:pPr>
      <w:r>
        <w:rPr/>
        <w:t>Formulários de criação e de edição com designações dinâmicas conforme o tipo de cliente: "Nome" ou "Nome Comercial", "Morada" ou "Sede".</w:t>
      </w:r>
    </w:p>
    <w:p>
      <w:pPr>
        <w:pStyle w:val="ListBullet"/>
      </w:pPr>
      <w:r>
        <w:rPr/>
        <w:t xml:space="preserve">Novo tipo de documento </w:t>
      </w:r>
      <w:r>
        <w:rPr>
          <w:b/>
        </w:rPr>
        <w:t>Registo Comercial</w:t>
      </w:r>
      <w:r>
        <w:rPr/>
        <w:t xml:space="preserve"> para Empresa.</w:t>
      </w:r>
    </w:p>
    <w:p>
      <w:pPr>
        <w:pStyle w:val="ListBullet"/>
      </w:pPr>
      <w:r>
        <w:rPr/>
        <w:t>Página de detalhe e ficha imprimível atualizadas, sem campos em branco remanescentes dos campos de Empresa descontinuados.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A auditoria encontrou uma lacuna: o NIF podia ser silenciosamente substituído por lógica antiga, sem validação no servidor. Corrigido numa fase de fecho de lacuna, cuja própria revisão detetou e corrigiu ainda outra regressão — uma validação que estava a bloquear gravações não relacionadas em registos antigos com NIF inválido.</w:t>
      </w:r>
    </w:p>
    <w:p>
      <w:pPr>
        <w:pStyle w:val="ListBullet"/>
      </w:pPr>
      <w:r>
        <w:rPr/>
        <w:t>A reauditoria confirmou sete de sete requisitos satisfeitos, sem bloqueios remanescentes.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/>
        <w:t>Alguns tipos de documento apresentados como valor bruto em vez de designação traduzida (cosmético; resolvido na v2.11).</w:t>
      </w:r>
    </w:p>
    <w:p>
      <w:pPr>
        <w:pStyle w:val="ListBullet"/>
      </w:pPr>
      <w:r>
        <w:rPr/>
        <w:t>Nenhum teste automatizado cobria os quatro cenários de validação de NIF introduzidos (resolvido na v2.11).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v2.6 — Módulo de Parecer Jurídico (Interface)</w:t>
      </w:r>
    </w:p>
    <w:p>
      <w:pPr>
        <w:jc w:val="both"/>
      </w:pPr>
      <w:r>
        <w:rPr>
          <w:b/>
        </w:rPr>
        <w:t>Data de entrega:</w:t>
      </w:r>
      <w:r>
        <w:rPr/>
        <w:t xml:space="preserve"> 1 de julho de 2026 </w:t>
      </w:r>
      <w:r>
        <w:rPr>
          <w:b/>
        </w:rPr>
        <w:t>Âmbito:</w:t>
      </w:r>
      <w:r>
        <w:rPr/>
        <w:t xml:space="preserve"> 5 fases, 6 planos, 15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Interface completa do módulo de pareceres</w:t>
      </w:r>
      <w:r>
        <w:rPr/>
        <w:t>, construída sobre a fundação entregue na v2.5: lista com duas vistas, distintivos e filtros; detalhe com histórico imutável de versões; criação de solicitação; pesquisa avançada.</w:t>
      </w:r>
    </w:p>
    <w:p>
      <w:pPr>
        <w:pStyle w:val="ListBullet"/>
      </w:pPr>
      <w:r>
        <w:rPr/>
        <w:t>Formulário "Nova Versão" na página do parecer, que permite ao advogado responsável ou ao ADMIN submeter versões sucessivas e imutáveis (resumo mais anexo obrigatório), com barra de progresso.</w:t>
      </w:r>
    </w:p>
    <w:p>
      <w:pPr>
        <w:pStyle w:val="ListBullet"/>
      </w:pPr>
      <w:r>
        <w:rPr/>
        <w:t xml:space="preserve">Ação irreversível </w:t>
      </w:r>
      <w:r>
        <w:rPr>
          <w:b/>
        </w:rPr>
        <w:t>"Entregar Parecer"</w:t>
      </w:r>
      <w:r>
        <w:rPr/>
        <w:t>, com confirmação e seleção da versão a entregar.</w:t>
      </w:r>
    </w:p>
    <w:p>
      <w:pPr>
        <w:pStyle w:val="ListBullet"/>
      </w:pPr>
      <w:r>
        <w:rPr/>
        <w:t>Novo cartão de resumo "Parecer Entregue", só de leitura, para as solicitações concluídas.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Permissões espelhadas em toda a interface, incluindo a verificação de que o utilizador é o advogado responsável pela solicitação em causa ou ADMIN.</w:t>
      </w:r>
    </w:p>
    <w:p>
      <w:pPr>
        <w:pStyle w:val="ListBullet"/>
      </w:pPr>
      <w:r>
        <w:rPr/>
        <w:t>Uniformização tipográfica dos títulos em todo o módulo de pareceres, fechando uma lacuna que se repetia havia três fases.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Corrigido um defeito bloqueante de validação de formulário no campo de prioridade.</w:t>
      </w:r>
    </w:p>
    <w:p>
      <w:pPr>
        <w:pStyle w:val="ListBullet"/>
      </w:pPr>
      <w:r>
        <w:rPr/>
        <w:t>A auditoria desta versão encontrou e corrigiu um defeito de encaminhamento anterior a esta versão: a pesquisa de pareceres, entregue na v2.5, estava inacessível em funcionamento real.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v2.5 — Módulo de Parecer Jurídico (Fundação)</w:t>
      </w:r>
    </w:p>
    <w:p>
      <w:pPr>
        <w:jc w:val="both"/>
      </w:pPr>
      <w:r>
        <w:rPr>
          <w:b/>
        </w:rPr>
        <w:t>Data de entrega:</w:t>
      </w:r>
      <w:r>
        <w:rPr/>
        <w:t xml:space="preserve"> 30 de junho de 2026 </w:t>
      </w:r>
      <w:r>
        <w:rPr>
          <w:b/>
        </w:rPr>
        <w:t>Âmbito:</w:t>
      </w:r>
      <w:r>
        <w:rPr/>
        <w:t xml:space="preserve"> 4 fases (61 a 64), 7 planos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Ciclo de vida completo do parecer jurídico:</w:t>
      </w:r>
      <w:r>
        <w:rPr/>
        <w:t xml:space="preserve"> Solicitação → Elaboração (versionamento imutável, com anexo opcional) → Aprovação interna opcional (ADMIN) → Entrega (advogado responsável ou ADMIN, irreversível).</w:t>
      </w:r>
    </w:p>
    <w:p>
      <w:pPr>
        <w:pStyle w:val="ListBullet"/>
      </w:pPr>
      <w:r>
        <w:rPr/>
        <w:t>A solicitação regista cliente, descrição, data, prazo desejado e urgência, pode ser associada a um processo existente, e tem estado (Pendente, Em Elaboração, Em Revisão, Concluído).</w:t>
      </w:r>
    </w:p>
    <w:p>
      <w:pPr>
        <w:pStyle w:val="ListBullet"/>
      </w:pPr>
      <w:r>
        <w:rPr/>
        <w:t>Cada versão regista número sequencial, autor e data de criação.</w:t>
      </w:r>
    </w:p>
    <w:p>
      <w:pPr>
        <w:pStyle w:val="ListBullet"/>
      </w:pPr>
      <w:r>
        <w:rPr/>
        <w:t>Novo conjunto de permissões dedicado ao módulo — consultar, criar, editar e gerir pareceres — atribuído por papel e espelhado na aplicação.</w:t>
      </w:r>
    </w:p>
    <w:p>
      <w:pPr>
        <w:pStyle w:val="ListBullet"/>
      </w:pPr>
      <w:r>
        <w:rPr>
          <w:b/>
        </w:rPr>
        <w:t>Pesquisa avançada</w:t>
      </w:r>
      <w:r>
        <w:rPr/>
        <w:t>, combinando texto livre no conteúdo da versão mais recente com filtros por cliente, advogado, estado e data.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Registo automático de auditoria, reutilizando o mecanismo existente, nos cinco pontos de transição de estado.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Cinco rondas de revisão de código, com correções aplicadas e reverificadas: dois acessos indevidos a dados de outro escritório (críticos), uma condição de corrida, uma incompatibilidade de permissão que tornava inalcançável um ramo de autorização, e um defeito de junção que excluía resultados válidos da pesquisa.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>
          <w:b/>
        </w:rPr>
        <w:t>Apenas fundação, sem interface.</w:t>
      </w:r>
      <w:r>
        <w:rPr/>
        <w:t xml:space="preserve"> Decisão explícita e repetida nas quatro fases: o módulo ficou utilizável apenas ao nível do servidor, sem ecrãs na aplicação. Resolvido na v2.6.</w:t>
      </w:r>
    </w:p>
    <w:p>
      <w:pPr>
        <w:pStyle w:val="ListBullet"/>
      </w:pPr>
      <w:r>
        <w:rPr/>
        <w:t xml:space="preserve">A comparação lado a lado entre versões não foi implementada — apenas listagem e detalhe sequencial. </w:t>
      </w:r>
      <w:r>
        <w:rPr>
          <w:b/>
        </w:rPr>
        <w:t>Continua por implementar.</w:t>
      </w:r>
    </w:p>
    <w:p>
      <w:pPr>
        <w:pStyle w:val="ListBullet"/>
      </w:pPr>
      <w:r>
        <w:rPr/>
        <w:t>Sem índice de texto integral dedicado; a pesquisa nativa foi considerada suficiente para o volume da altura.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v2.4 — Ficha de Cliente</w:t>
      </w:r>
    </w:p>
    <w:p>
      <w:pPr>
        <w:jc w:val="both"/>
      </w:pPr>
      <w:r>
        <w:rPr>
          <w:b/>
        </w:rPr>
        <w:t>Data de entrega:</w:t>
      </w:r>
      <w:r>
        <w:rPr/>
        <w:t xml:space="preserve"> 30 de junho de 2026 </w:t>
      </w:r>
      <w:r>
        <w:rPr>
          <w:b/>
        </w:rPr>
        <w:t>Âmbito:</w:t>
      </w:r>
      <w:r>
        <w:rPr/>
        <w:t xml:space="preserve"> 4 fases (57 a 60), 14 planos, cerca de 30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Numeração sequencial automática de clientes</w:t>
      </w:r>
      <w:r>
        <w:rPr/>
        <w:t xml:space="preserve"> (formato CLI-0001), por escritório.</w:t>
      </w:r>
    </w:p>
    <w:p>
      <w:pPr>
        <w:pStyle w:val="ListBullet"/>
      </w:pPr>
      <w:r>
        <w:rPr/>
        <w:t>Formulário dinâmico que adapta os campos ao tipo de cliente, Particular ou Empresa — campos demográficos para Particular; nome comercial, NIF, sede, representante legal e cargo para Empresa.</w:t>
      </w:r>
    </w:p>
    <w:p>
      <w:pPr>
        <w:pStyle w:val="ListBullet"/>
      </w:pPr>
      <w:r>
        <w:rPr>
          <w:b/>
        </w:rPr>
        <w:t>Procuração obrigatória</w:t>
      </w:r>
      <w:r>
        <w:rPr/>
        <w:t xml:space="preserve"> para todos os clientes, com aviso visual não bloqueante ("Procuração em falta") e carregamento ou substituição do ficheiro.</w:t>
      </w:r>
    </w:p>
    <w:p>
      <w:pPr>
        <w:pStyle w:val="ListBullet"/>
      </w:pPr>
      <w:r>
        <w:rPr/>
        <w:t>Distintivo "Cliente Avençado" visível na ficha e nas listagens.</w:t>
      </w:r>
    </w:p>
    <w:p>
      <w:pPr>
        <w:pStyle w:val="ListBullet"/>
      </w:pPr>
      <w:r>
        <w:rPr>
          <w:b/>
        </w:rPr>
        <w:t>Acolhimento</w:t>
      </w:r>
      <w:r>
        <w:rPr/>
        <w:t xml:space="preserve"> completo do processo (apresentado na plataforma como «Intake») registado na própria ficha do cliente: descrição, advogados atribuídos (nome, cédula e contacto), administrativos atribuídos, documentos entregues e a tratar, deslocações a realizar, e honorários propostos (valor, valor por extenso e previsão).</w:t>
      </w:r>
    </w:p>
    <w:p>
      <w:pPr>
        <w:pStyle w:val="ListBullet"/>
      </w:pPr>
      <w:r>
        <w:rPr>
          <w:b/>
        </w:rPr>
        <w:t>Ficha de cliente imprimível</w:t>
      </w:r>
      <w:r>
        <w:rPr/>
        <w:t xml:space="preserve"> de alta fidelidade ao formulário físico do escritório, com formatação para A4 e botão de impressão direta.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A auditoria de integração posterior à execução detetou uma incompatibilidade sistémica de convenção de nomes entre o servidor e a aplicação, que invalidava 9 de 19 requisitos — os dados eram gravados corretamente mas nunca apareciam no ecrã. Corrigida antes do fecho.</w:t>
      </w:r>
    </w:p>
    <w:p>
      <w:pPr>
        <w:pStyle w:val="ListBullet"/>
      </w:pPr>
      <w:r>
        <w:rPr/>
        <w:t>Detetada e corrigida uma fuga do resumo criptográfico (</w:t>
      </w:r>
      <w:r>
        <w:rPr>
          <w:i/>
        </w:rPr>
        <w:t>hash</w:t>
      </w:r>
      <w:r>
        <w:rPr/>
        <w:t>) da senha em dois pontos de acesso novos.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/>
        <w:t>A correção da auditoria foi verificada estaticamente, campo a campo, e não testada ao vivo contra o sistema completo.</w:t>
      </w:r>
    </w:p>
    <w:p>
      <w:pPr>
        <w:pStyle w:val="ListBullet"/>
      </w:pPr>
      <w:r>
        <w:rPr/>
        <w:t>Adiados: restrição de tipos de ficheiro aceites na procuração, formatação de moeda na ficha impressa e acesso à ficha em ecrã móvel.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v2.3 — Utilização em Ecrã Móvel</w:t>
      </w:r>
    </w:p>
    <w:p>
      <w:pPr>
        <w:jc w:val="both"/>
      </w:pPr>
      <w:r>
        <w:rPr>
          <w:b/>
        </w:rPr>
        <w:t>Data de entrega:</w:t>
      </w:r>
      <w:r>
        <w:rPr/>
        <w:t xml:space="preserve"> 21 de junho de 2026 </w:t>
      </w:r>
      <w:r>
        <w:rPr>
          <w:b/>
        </w:rPr>
        <w:t>Âmbito:</w:t>
      </w:r>
      <w:r>
        <w:rPr/>
        <w:t xml:space="preserve"> 4 fases (53 a 56), 8 planos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Barra de navegação inferior</w:t>
      </w:r>
      <w:r>
        <w:rPr/>
        <w:t xml:space="preserve"> em ecrã móvel, com acesso rápido aos cinco módulos principais, filtrada pelas permissões do utilizador.</w:t>
      </w:r>
    </w:p>
    <w:p>
      <w:pPr>
        <w:pStyle w:val="ListBullet"/>
      </w:pPr>
      <w:r>
        <w:rPr/>
        <w:t>Menu lateral em gaveta sobreposta, aberto por botão de menu, que fecha automaticamente ao navegar para outra página.</w:t>
      </w:r>
    </w:p>
    <w:p>
      <w:pPr>
        <w:pStyle w:val="ListBullet"/>
      </w:pPr>
      <w:r>
        <w:rPr/>
        <w:t>Bloco "Hoje", exclusivo do ecrã móvel, com os eventos do dia na Agenda.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Listas de Clientes, Agenda, Documentos e Financeiro apresentam cartões empilhados em ecrã móvel e tabelas em ecrã grande.</w:t>
      </w:r>
    </w:p>
    <w:p>
      <w:pPr>
        <w:pStyle w:val="ListBullet"/>
      </w:pPr>
      <w:r>
        <w:rPr/>
        <w:t>Tabelas complexas — Partes e Fases do processo — ganharam deslocamento horizontal.</w:t>
      </w:r>
    </w:p>
    <w:p>
      <w:pPr>
        <w:pStyle w:val="ListBullet"/>
      </w:pPr>
      <w:r>
        <w:rPr/>
        <w:t>Formulários em coluna única no ecrã móvel (24 conversões em 12 ficheiros).</w:t>
      </w:r>
    </w:p>
    <w:p>
      <w:pPr>
        <w:pStyle w:val="ListBullet"/>
      </w:pPr>
      <w:r>
        <w:rPr/>
        <w:t>Caixas de diálogo passam a subir do fundo do ecrã; áreas de toque com 48 pixels.</w:t>
      </w:r>
    </w:p>
    <w:p>
      <w:pPr>
        <w:pStyle w:val="ListBullet"/>
      </w:pPr>
      <w:r>
        <w:rPr/>
        <w:t>Grelha de indicadores do painel adaptável ao tamanho do ecrã.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v2.2 — Armazenamento Dedicado de Documentos</w:t>
      </w:r>
    </w:p>
    <w:p>
      <w:pPr>
        <w:jc w:val="both"/>
      </w:pPr>
      <w:r>
        <w:rPr>
          <w:b/>
        </w:rPr>
        <w:t>Data de entrega:</w:t>
      </w:r>
      <w:r>
        <w:rPr/>
        <w:t xml:space="preserve"> 19 de junho de 2026 </w:t>
      </w:r>
      <w:r>
        <w:rPr>
          <w:i/>
        </w:rPr>
        <w:t>(data do registo de planeamento; sem etiqueta de versão)</w:t>
      </w:r>
      <w:r>
        <w:rPr/>
        <w:t xml:space="preserve"> </w:t>
      </w:r>
      <w:r>
        <w:rPr>
          <w:b/>
        </w:rPr>
        <w:t>Âmbito:</w:t>
      </w:r>
      <w:r>
        <w:rPr/>
        <w:t xml:space="preserve"> 3 fases (50 a 52)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Armazenamento de documentos migrado do sistema de ficheiros local para armazenamento de objetos dedicado, com carregamento, descarregamento por ligação assinada e remoção.</w:t>
      </w:r>
    </w:p>
    <w:p>
      <w:pPr>
        <w:pStyle w:val="ListBullet"/>
      </w:pPr>
      <w:r>
        <w:rPr/>
        <w:t>Componente de carregamento renovado no ecrã: barra de progresso, arrastar e largar, pré-visualização e descarregamento por ligação assinada.</w:t>
      </w:r>
    </w:p>
    <w:p>
      <w:pPr>
        <w:pStyle w:val="ListBullet"/>
      </w:pPr>
      <w:r>
        <w:rPr/>
        <w:t>Serviço de armazenamento publicado no ambiente de produção, com credenciais em variáveis de ambiente, processo automático de entrega atualizado e consola acessível através do servidor de entrada.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 — Agenda Avançada</w:t>
      </w:r>
    </w:p>
    <w:p>
      <w:pPr>
        <w:jc w:val="both"/>
      </w:pPr>
      <w:r>
        <w:rPr>
          <w:b/>
        </w:rPr>
        <w:t>Data de entrega:</w:t>
      </w:r>
      <w:r>
        <w:rPr/>
        <w:t xml:space="preserve"> 18 de junho de 2026 </w:t>
      </w:r>
      <w:r>
        <w:rPr>
          <w:i/>
        </w:rPr>
        <w:t>(data do registo de planeamento; sem etiqueta de versão)</w:t>
      </w:r>
      <w:r>
        <w:rPr/>
        <w:t xml:space="preserve"> </w:t>
      </w:r>
      <w:r>
        <w:rPr>
          <w:b/>
        </w:rPr>
        <w:t>Âmbito:</w:t>
      </w:r>
      <w:r>
        <w:rPr/>
        <w:t xml:space="preserve"> 3 fases (47 a 49)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Notificações na aplicação</w:t>
      </w:r>
      <w:r>
        <w:rPr/>
        <w:t xml:space="preserve"> para eventos próximos, com contador no cabeçalho e painel de notificações.</w:t>
      </w:r>
    </w:p>
    <w:p>
      <w:pPr>
        <w:pStyle w:val="ListBullet"/>
      </w:pPr>
      <w:r>
        <w:rPr>
          <w:b/>
        </w:rPr>
        <w:t>Eventos recorrentes</w:t>
      </w:r>
      <w:r>
        <w:rPr/>
        <w:t xml:space="preserve"> — criar, listar, apresentar e eliminar eventos com regra de recorrência.</w:t>
      </w:r>
    </w:p>
    <w:p>
      <w:pPr>
        <w:pStyle w:val="ListBullet"/>
      </w:pPr>
      <w:r>
        <w:rPr>
          <w:b/>
        </w:rPr>
        <w:t>Arrastar e largar no calendário</w:t>
      </w:r>
      <w:r>
        <w:rPr/>
        <w:t xml:space="preserve"> para mover um evento para nova data, com atualização imediata.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v2.0 — Módulo Financeiro</w:t>
      </w:r>
    </w:p>
    <w:p>
      <w:pPr>
        <w:jc w:val="both"/>
      </w:pPr>
      <w:r>
        <w:rPr>
          <w:b/>
        </w:rPr>
        <w:t>Data de entrega:</w:t>
      </w:r>
      <w:r>
        <w:rPr/>
        <w:t xml:space="preserve"> 18 de junho de 2026 </w:t>
      </w:r>
      <w:r>
        <w:rPr>
          <w:i/>
        </w:rPr>
        <w:t>(data do registo de planeamento; sem etiqueta de versão)</w:t>
      </w:r>
      <w:r>
        <w:rPr/>
        <w:t xml:space="preserve"> </w:t>
      </w:r>
      <w:r>
        <w:rPr>
          <w:b/>
        </w:rPr>
        <w:t>Âmbito:</w:t>
      </w:r>
      <w:r>
        <w:rPr/>
        <w:t xml:space="preserve"> 4 fases (43 a 46), 7 planos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 xml:space="preserve">Gestão completa de </w:t>
      </w:r>
      <w:r>
        <w:rPr>
          <w:b/>
        </w:rPr>
        <w:t>honorários e pagamentos</w:t>
      </w:r>
      <w:r>
        <w:rPr/>
        <w:t>, assegurada ao nível do servidor.</w:t>
      </w:r>
    </w:p>
    <w:p>
      <w:pPr>
        <w:pStyle w:val="ListBullet"/>
      </w:pPr>
      <w:r>
        <w:rPr/>
        <w:t>Estado calculado de cada honorário apresentado na página de Financeiro.</w:t>
      </w:r>
    </w:p>
    <w:p>
      <w:pPr>
        <w:pStyle w:val="ListBullet"/>
      </w:pPr>
      <w:r>
        <w:rPr/>
        <w:t>Resumo financeiro em cartões de indicadores no topo da página.</w:t>
      </w:r>
    </w:p>
    <w:p>
      <w:pPr>
        <w:pStyle w:val="ListBullet"/>
      </w:pPr>
      <w:r>
        <w:rPr/>
        <w:t>Filtros sobre a lista de honorários, e ações de edição e eliminação na ficha de cada honorário.</w:t>
      </w:r>
    </w:p>
    <w:p>
      <w:pPr>
        <w:pStyle w:val="ListBullet"/>
      </w:pPr>
      <w:r>
        <w:rPr>
          <w:b/>
        </w:rPr>
        <w:t>Exportação para CSV</w:t>
      </w:r>
      <w:r>
        <w:rPr/>
        <w:t xml:space="preserve"> da lista de honorários, respeitando os filtros aplicados.</w:t>
      </w: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>
          <w:b/>
        </w:rPr>
        <w:t>Nota posterior — a eliminação nunca chegou a funcionar.</w:t>
      </w:r>
      <w:r>
        <w:rPr/>
        <w:t xml:space="preserve"> As ações de eliminar um honorário e de eliminar um pagamento foram construídas e anunciadas com esta versão, mas ficaram guardadas por uma permissão — a ação gerir do âmbito Financeiro — que não chegou a ser atribuída a nenhum papel, nem ao ADMIN. Por esse lapso de configuração, ambas </w:t>
      </w:r>
      <w:r>
        <w:rPr>
          <w:b/>
        </w:rPr>
        <w:t>permaneceram inacessíveis a todos os utilizadores desde esta versão até hoje</w:t>
      </w:r>
      <w:r>
        <w:rPr/>
        <w:t>: nunca foram apresentadas no ecrã a ninguém, e o servidor recusa-as mesmo a quem contorne o interface. O lapso está corrigido e as duas operações ficam operacionais, para o perfil ADMIN, com a próxima atualização. As restantes ações desta versão — filtros, edição e exportação — funcionaram desde o início.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Correção do contrato de dados entre a aplicação e o servidor.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v1.9 — Melhoria do Módulo de Agendamento</w:t>
      </w:r>
    </w:p>
    <w:p>
      <w:pPr>
        <w:jc w:val="both"/>
      </w:pPr>
      <w:r>
        <w:rPr>
          <w:b/>
        </w:rPr>
        <w:t>Data de entrega:</w:t>
      </w:r>
      <w:r>
        <w:rPr/>
        <w:t xml:space="preserve"> 17 de junho de 2026 </w:t>
      </w:r>
      <w:r>
        <w:rPr>
          <w:b/>
        </w:rPr>
        <w:t>Âmbito:</w:t>
      </w:r>
      <w:r>
        <w:rPr/>
        <w:t xml:space="preserve"> 3 fases (40 a 42), 3 planos, 10 tarefas</w:t>
      </w: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>
          <w:b/>
        </w:rPr>
        <w:t>Nota de fonte:</w:t>
      </w:r>
      <w:r>
        <w:rPr/>
        <w:t xml:space="preserve"> o registo de marcos identifica esta versão apenas como "v1.9", sem nome. O nome usado aqui — </w:t>
      </w:r>
      <w:r>
        <w:rPr>
          <w:i/>
        </w:rPr>
        <w:t>Melhoria Módulo Agendamento</w:t>
      </w:r>
      <w:r>
        <w:rPr/>
        <w:t xml:space="preserve"> — é o que consta do arquivo de planeamento da própria versão.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Vista unificada de eventos e prazos</w:t>
      </w:r>
      <w:r>
        <w:rPr/>
        <w:t xml:space="preserve"> no calendário mensal da agenda, com filtros avançados por processo, categoria e estado.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Alinhamento completo da camada de dados e das páginas do módulo de agenda com a convenção de nomes do servidor, incluindo tratamento de fuso horário nos campos de data.</w:t>
      </w:r>
    </w:p>
    <w:p>
      <w:pPr>
        <w:pStyle w:val="ListBullet"/>
      </w:pPr>
      <w:r>
        <w:rPr/>
        <w:t>Indicadores de carregamento dinâmicos.</w:t>
      </w:r>
    </w:p>
    <w:p>
      <w:pPr>
        <w:pStyle w:val="Heading3"/>
      </w:pPr>
      <w:r>
        <w:rPr>
          <w:b/>
        </w:rPr>
        <w:t>Correções</w:t>
      </w:r>
    </w:p>
    <w:p>
      <w:pPr>
        <w:pStyle w:val="ListBullet"/>
      </w:pPr>
      <w:r>
        <w:rPr/>
        <w:t>Validação robusta de intervalos de datas, na aplicação e no servidor, com tratamento de erros de leitura de data e mensagens de erro detalhadas no ecrã.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v1.8 — Publicação em Servidor Próprio</w:t>
      </w:r>
    </w:p>
    <w:p>
      <w:pPr>
        <w:jc w:val="both"/>
      </w:pPr>
      <w:r>
        <w:rPr>
          <w:b/>
        </w:rPr>
        <w:t>Data de entrega:</w:t>
      </w:r>
      <w:r>
        <w:rPr/>
        <w:t xml:space="preserve"> 16 de junho de 2026 </w:t>
      </w:r>
      <w:r>
        <w:rPr>
          <w:b/>
        </w:rPr>
        <w:t>Âmbito:</w:t>
      </w:r>
      <w:r>
        <w:rPr/>
        <w:t xml:space="preserve"> 3 fases (37 a 39), 4 planos, cerca de 9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>Imagens de execução em várias etapas para o servidor e para a aplicação, ambas a correr sem privilégios de administrador e sem segredos embutidos.</w:t>
      </w:r>
    </w:p>
    <w:p>
      <w:pPr>
        <w:pStyle w:val="ListBullet"/>
      </w:pPr>
      <w:r>
        <w:rPr/>
        <w:t>Orquestração com quatro serviços — base de dados, servidor, aplicação e servidor de entrada — com volumes persistentes e configuração de produção própria, com políticas de reinício e limites de recursos.</w:t>
      </w:r>
    </w:p>
    <w:p>
      <w:pPr>
        <w:pStyle w:val="ListBullet"/>
      </w:pPr>
      <w:r>
        <w:rPr>
          <w:b/>
        </w:rPr>
        <w:t>HTTPS automático</w:t>
      </w:r>
      <w:r>
        <w:rPr/>
        <w:t xml:space="preserve"> com certificados emitidos e renovados automaticamente, parametrizado por nome de domínio.</w:t>
      </w:r>
    </w:p>
    <w:p>
      <w:pPr>
        <w:pStyle w:val="ListBullet"/>
      </w:pPr>
      <w:r>
        <w:rPr/>
        <w:t>Processo automático de integração e entrega contínua: construção, publicação no registo de imagens e instalação por ligação segura ao servidor.</w:t>
      </w:r>
    </w:p>
    <w:p>
      <w:pPr>
        <w:pStyle w:val="ListBullet"/>
      </w:pPr>
      <w:r>
        <w:rPr/>
        <w:t>Manual de operação da publicação, cobrindo firewall, variáveis de ambiente, arranque dos serviços e segredos necessários.</w:t>
      </w:r>
    </w:p>
    <w:p>
      <w:pPr>
        <w:pStyle w:val="Heading3"/>
      </w:pPr>
      <w:r>
        <w:rPr>
          <w:b/>
        </w:rPr>
        <w:t>Limitações registadas no fecho</w:t>
      </w:r>
    </w:p>
    <w:p>
      <w:pPr>
        <w:pStyle w:val="ListBullet"/>
      </w:pPr>
      <w:r>
        <w:rPr/>
        <w:t>Três itens adiados por exigirem verificação em servidor em funcionamento.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v1.7 — Gestão e Acompanhamento de Processos</w:t>
      </w:r>
    </w:p>
    <w:p>
      <w:pPr>
        <w:jc w:val="both"/>
      </w:pPr>
      <w:r>
        <w:rPr>
          <w:b/>
        </w:rPr>
        <w:t>Data de entrega:</w:t>
      </w:r>
      <w:r>
        <w:rPr/>
        <w:t xml:space="preserve"> 16 de junho de 2026 </w:t>
      </w:r>
      <w:r>
        <w:rPr>
          <w:i/>
        </w:rPr>
        <w:t>(data do registo de marcos; sem etiqueta de versão)</w:t>
      </w:r>
      <w:r>
        <w:rPr/>
        <w:t xml:space="preserve"> </w:t>
      </w:r>
      <w:r>
        <w:rPr>
          <w:b/>
        </w:rPr>
        <w:t>Âmbito:</w:t>
      </w:r>
      <w:r>
        <w:rPr/>
        <w:t xml:space="preserve"> 5 fases (32 a 36), 11 planos, 14 tarefas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Acolhimento estruturado</w:t>
      </w:r>
      <w:r>
        <w:rPr/>
        <w:t xml:space="preserve"> — registo de potencial cliente e início do processo antes da abertura formal, com campos mínimos obrigatórios por tipo de processo.</w:t>
      </w:r>
    </w:p>
    <w:p>
      <w:pPr>
        <w:pStyle w:val="ListBullet"/>
      </w:pPr>
      <w:r>
        <w:rPr>
          <w:b/>
        </w:rPr>
        <w:t>Verificação de conflito de interesses</w:t>
      </w:r>
      <w:r>
        <w:rPr/>
        <w:t xml:space="preserve"> estruturada, por cliente, partes relacionadas, parte contrária e assunto. O sistema </w:t>
      </w:r>
      <w:r>
        <w:rPr>
          <w:b/>
        </w:rPr>
        <w:t>bloqueia a abertura formal do processo</w:t>
      </w:r>
      <w:r>
        <w:rPr/>
        <w:t xml:space="preserve"> até existir uma decisão registada.</w:t>
      </w:r>
    </w:p>
    <w:p>
      <w:pPr>
        <w:pStyle w:val="ListBullet"/>
      </w:pPr>
      <w:r>
        <w:rPr>
          <w:b/>
        </w:rPr>
        <w:t>Gestão do processo por estados definidos</w:t>
      </w:r>
      <w:r>
        <w:rPr/>
        <w:t>, com acompanhamento dos prazos operacionais associados.</w:t>
      </w:r>
    </w:p>
    <w:p>
      <w:pPr>
        <w:pStyle w:val="ListBullet"/>
      </w:pPr>
      <w:r>
        <w:rPr>
          <w:b/>
        </w:rPr>
        <w:t>Cronologia unificada do processo</w:t>
      </w:r>
      <w:r>
        <w:rPr/>
        <w:t>, apresentada como separador por omissão, com barra de filtros.</w:t>
      </w:r>
    </w:p>
    <w:p>
      <w:pPr>
        <w:pStyle w:val="ListBullet"/>
      </w:pPr>
      <w:r>
        <w:rPr>
          <w:b/>
        </w:rPr>
        <w:t>Trilha de auditoria</w:t>
      </w:r>
      <w:r>
        <w:rPr/>
        <w:t xml:space="preserve"> consultável, num separador próprio com controlo de permissões.</w:t>
      </w:r>
    </w:p>
    <w:p>
      <w:pPr>
        <w:pStyle w:val="ListBullet"/>
      </w:pPr>
      <w:r>
        <w:rPr/>
        <w:t>Governança documental e retenção.</w:t>
      </w:r>
    </w:p>
    <w:p>
      <w:pPr>
        <w:pStyle w:val="ListBullet"/>
      </w:pPr>
      <w:r>
        <w:rPr/>
        <w:t>Painéis e indicadores executivos.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O separador de movimentações foi substituído pela cronologia unificada.</w:t>
      </w:r>
    </w:p>
    <w:p>
      <w:pPr>
        <w:pStyle w:val="Heading3"/>
      </w:pPr>
      <w:r>
        <w:rPr>
          <w:b/>
        </w:rPr>
        <w:t>Nota de qualidade</w:t>
      </w:r>
    </w:p>
    <w:p>
      <w:pPr>
        <w:pStyle w:val="ListBullet"/>
      </w:pPr>
      <w:r>
        <w:rPr/>
        <w:t>A auditoria desta versão registou as cinco fases verificadas e concluídas, sem lacunas significativas nem dívida técnica.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v1.5 e v1.6 — sem entrega registada</w:t>
      </w:r>
    </w:p>
    <w:p>
      <w:pPr>
        <w:jc w:val="both"/>
      </w:pPr>
      <w:r>
        <w:rPr/>
        <w:t xml:space="preserve">Estas duas numerações </w:t>
      </w:r>
      <w:r>
        <w:rPr>
          <w:b/>
        </w:rPr>
        <w:t>não correspondem a nenhuma versão entregue</w:t>
      </w:r>
      <w:r>
        <w:rPr/>
        <w:t>. Não têm etiqueta de versão nem constam do registo de marcos, e nenhuma das suas fases chegou a ser executada.</w:t>
      </w:r>
    </w:p>
    <w:p>
      <w:pPr>
        <w:jc w:val="both"/>
      </w:pPr>
      <w:r>
        <w:rPr/>
        <w:t>Existem requisitos redigidos para ambas — sete para a v1.5 e quatro para a v1.6 — arquivados dentro do documento de requisitos da v1.7, todos com estado "planeado" e nenhum concluído. Um arquivo de planeamento anterior regista-as como suspensas ou adiadas:</w:t>
      </w:r>
    </w:p>
    <w:p>
      <w:pPr>
        <w:pStyle w:val="ListBullet"/>
      </w:pPr>
      <w:r>
        <w:rPr>
          <w:b/>
        </w:rPr>
        <w:t>v1.5 Melhoria funcionalidades processos</w:t>
      </w:r>
      <w:r>
        <w:rPr/>
        <w:t xml:space="preserve"> — fases 22 a 27, suspensa/adiada.</w:t>
      </w:r>
    </w:p>
    <w:p>
      <w:pPr>
        <w:pStyle w:val="ListBullet"/>
      </w:pPr>
      <w:r>
        <w:rPr>
          <w:b/>
        </w:rPr>
        <w:t>v1.6 Melhoria nfeature de gestão de clientes</w:t>
      </w:r>
      <w:r>
        <w:rPr/>
        <w:t xml:space="preserve"> [sic] — fases 28 a 31, suspensa/adiada.</w:t>
      </w:r>
    </w:p>
    <w:p>
      <w:pPr>
        <w:jc w:val="both"/>
      </w:pPr>
      <w:r>
        <w:rPr/>
        <w:t xml:space="preserve">Parte do âmbito pretendido acabou por ser coberto por versões posteriores — a gestão de processos pela v1.7 e pela v2.9, e a gestão de clientes pela v2.4, v2.7 e v2.8 — mas </w:t>
      </w:r>
      <w:r>
        <w:rPr>
          <w:b/>
        </w:rPr>
        <w:t>não existe registo formal que confirme essa correspondência</w:t>
      </w:r>
      <w:r>
        <w:rPr/>
        <w:t>. Registamos a lacuna em vez de a preencher com suposições.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v1.4 — Melhoria do Módulo de Clientes</w:t>
      </w:r>
    </w:p>
    <w:p>
      <w:pPr>
        <w:jc w:val="both"/>
      </w:pPr>
      <w:r>
        <w:rPr>
          <w:b/>
        </w:rPr>
        <w:t>Data de entrega:</w:t>
      </w:r>
      <w:r>
        <w:rPr/>
        <w:t xml:space="preserve"> 3 de junho de 2026 </w:t>
      </w:r>
      <w:r>
        <w:rPr>
          <w:i/>
        </w:rPr>
        <w:t>(data do arquivo de planeamento; sem etiqueta de versão)</w:t>
      </w:r>
      <w:r>
        <w:rPr/>
        <w:t xml:space="preserve"> </w:t>
      </w:r>
      <w:r>
        <w:rPr>
          <w:b/>
        </w:rPr>
        <w:t>Âmbito:</w:t>
      </w:r>
      <w:r>
        <w:rPr/>
        <w:t xml:space="preserve"> 4 fases (18 a 21)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Contactos e Notas</w:t>
      </w:r>
      <w:r>
        <w:rPr/>
        <w:t xml:space="preserve"> do cliente como sub-recursos com gestão própria no detalhe.</w:t>
      </w:r>
    </w:p>
    <w:p>
      <w:pPr>
        <w:pStyle w:val="ListBullet"/>
      </w:pPr>
      <w:r>
        <w:rPr>
          <w:b/>
        </w:rPr>
        <w:t>Importação de clientes por CSV</w:t>
      </w:r>
      <w:r>
        <w:rPr/>
        <w:t>, com validação e comunicação de erros.</w:t>
      </w:r>
    </w:p>
    <w:p>
      <w:pPr>
        <w:pStyle w:val="ListBullet"/>
      </w:pPr>
      <w:r>
        <w:rPr>
          <w:b/>
        </w:rPr>
        <w:t>Exportação de clientes por CSV</w:t>
      </w:r>
      <w:r>
        <w:rPr/>
        <w:t>, respeitando os filtros aplicados.</w:t>
      </w:r>
    </w:p>
    <w:p>
      <w:pPr>
        <w:pStyle w:val="ListBullet"/>
      </w:pPr>
      <w:r>
        <w:rPr>
          <w:b/>
        </w:rPr>
        <w:t>Deteção e fusão de clientes duplicados</w:t>
      </w:r>
      <w:r>
        <w:rPr/>
        <w:t>, com critérios automáticos por NIF, correio eletrónico e telefone, num fluxo guiado.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Filtros avançados (por exemplo, tipo, estado e localidade) e pesquisa simultânea por nome, NIF, telefone e correio eletrónico na lista de clientes.</w:t>
      </w:r>
    </w:p>
    <w:p>
      <w:pPr>
        <w:pStyle w:val="ListBullet"/>
      </w:pPr>
      <w:r>
        <w:rPr/>
        <w:t>Estados de carregamento consistentes, estados vazios e paginação na listagem.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v1.3 — Reforço de Segurança</w:t>
      </w:r>
    </w:p>
    <w:p>
      <w:pPr>
        <w:jc w:val="both"/>
      </w:pPr>
      <w:r>
        <w:rPr>
          <w:b/>
        </w:rPr>
        <w:t>Data de entrega:</w:t>
      </w:r>
      <w:r>
        <w:rPr/>
        <w:t xml:space="preserve"> 3 de junho de 2026 </w:t>
      </w:r>
      <w:r>
        <w:rPr>
          <w:i/>
        </w:rPr>
        <w:t>(data do arquivo de planeamento; sem etiqueta de versão)</w:t>
      </w:r>
      <w:r>
        <w:rPr/>
        <w:t xml:space="preserve"> </w:t>
      </w:r>
      <w:r>
        <w:rPr>
          <w:b/>
        </w:rPr>
        <w:t>Âmbito:</w:t>
      </w:r>
      <w:r>
        <w:rPr/>
        <w:t xml:space="preserve"> 6 fases (12 a 17)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>Sistema de mensagens de notificação e retorno global na aplicação.</w:t>
      </w:r>
    </w:p>
    <w:p>
      <w:pPr>
        <w:pStyle w:val="ListBullet"/>
      </w:pPr>
      <w:r>
        <w:rPr/>
        <w:t>Ações da interface passam a ser controladas por permissões, de forma consistente.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Reforço de configuração, gestão de segredos e cabeçalhos de segurança.</w:t>
      </w:r>
    </w:p>
    <w:p>
      <w:pPr>
        <w:pStyle w:val="ListBullet"/>
      </w:pPr>
      <w:r>
        <w:rPr>
          <w:b/>
        </w:rPr>
        <w:t>Isolamento de dados entre escritórios</w:t>
      </w:r>
      <w:r>
        <w:rPr/>
        <w:t xml:space="preserve"> reforçado, em fase dedicada ao tema.</w:t>
      </w:r>
    </w:p>
    <w:p>
      <w:pPr>
        <w:pStyle w:val="ListBullet"/>
      </w:pPr>
      <w:r>
        <w:rPr/>
        <w:t>Reforço da autenticação e da gestão de sessão.</w:t>
      </w:r>
    </w:p>
    <w:p>
      <w:pPr>
        <w:pStyle w:val="ListBullet"/>
      </w:pPr>
      <w:r>
        <w:rPr/>
        <w:t>Aplicação efetiva do controlo de acessos por papel no servidor.</w:t>
      </w:r>
    </w:p>
    <w:p>
      <w:pPr>
        <w:pStyle w:val="ListBullet"/>
      </w:pPr>
      <w:r>
        <w:rPr/>
        <w:t>Ferramentas de análise de segurança introduzidas na infraestrutura do projeto.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v1.2 — Painel de Utilizador e Passagem a Servidor Real</w:t>
      </w:r>
    </w:p>
    <w:p>
      <w:pPr>
        <w:jc w:val="both"/>
      </w:pPr>
      <w:r>
        <w:rPr>
          <w:b/>
        </w:rPr>
        <w:t>Data de entrega:</w:t>
      </w:r>
      <w:r>
        <w:rPr/>
        <w:t xml:space="preserve"> 27 de maio de 2026 </w:t>
      </w:r>
      <w:r>
        <w:rPr>
          <w:b/>
        </w:rPr>
        <w:t>Âmbito:</w:t>
      </w:r>
      <w:r>
        <w:rPr/>
        <w:t xml:space="preserve"> 1 fase, 1 plano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Painel de utilizador (perfil)</w:t>
      </w:r>
      <w:r>
        <w:rPr/>
        <w:t>, com edição dos próprios dados.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>
          <w:b/>
        </w:rPr>
        <w:t>Migração do servidor simulado para um servidor real</w:t>
      </w:r>
      <w:r>
        <w:rPr/>
        <w:t>, com base de dados relacional, e integração através de reencaminhamento de pedidos.</w:t>
      </w:r>
    </w:p>
    <w:p>
      <w:pPr>
        <w:pStyle w:val="ListBullet"/>
      </w:pPr>
      <w:r>
        <w:rPr/>
        <w:t>Dados iniciais reais, com registos coerentes e recálculo da conta corrente.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v1.1 — Alinhamento de Interface</w:t>
      </w:r>
    </w:p>
    <w:p>
      <w:pPr>
        <w:jc w:val="both"/>
      </w:pPr>
      <w:r>
        <w:rPr>
          <w:b/>
        </w:rPr>
        <w:t>Data de entrega:</w:t>
      </w:r>
      <w:r>
        <w:rPr/>
        <w:t xml:space="preserve"> 27 de maio de 2026 </w:t>
      </w:r>
      <w:r>
        <w:rPr>
          <w:b/>
        </w:rPr>
        <w:t>Âmbito:</w:t>
      </w:r>
      <w:r>
        <w:rPr/>
        <w:t xml:space="preserve"> 4 fases (7 a 10), 6 planos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/>
        <w:t>Novo esqueleto de aplicação: barra lateral escura com estados ativo e inativo, e barra superior com pesquisa, identificação da instituição e ações de utilizador.</w:t>
      </w:r>
    </w:p>
    <w:p>
      <w:pPr>
        <w:pStyle w:val="ListBullet"/>
      </w:pPr>
      <w:r>
        <w:rPr>
          <w:b/>
        </w:rPr>
        <w:t>Modo claro e modo escuro.</w:t>
      </w:r>
    </w:p>
    <w:p>
      <w:pPr>
        <w:pStyle w:val="Heading3"/>
      </w:pPr>
      <w:r>
        <w:rPr>
          <w:b/>
        </w:rPr>
        <w:t>Melhorias</w:t>
      </w:r>
    </w:p>
    <w:p>
      <w:pPr>
        <w:pStyle w:val="ListBullet"/>
      </w:pPr>
      <w:r>
        <w:rPr/>
        <w:t>Componentes de interface reutilizáveis — distintivos, tabelas, paginação — e respetiva aplicação nas páginas principais.</w:t>
      </w:r>
    </w:p>
    <w:p>
      <w:pPr>
        <w:pStyle w:val="ListBullet"/>
      </w:pPr>
      <w:r>
        <w:rPr/>
        <w:t>Ajuste visual de identidade institucional: contornos definidos e contraste elevado.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v1.0 — Versão Mínima Viável (MVP)</w:t>
      </w:r>
    </w:p>
    <w:p>
      <w:pPr>
        <w:jc w:val="both"/>
      </w:pPr>
      <w:r>
        <w:rPr>
          <w:b/>
        </w:rPr>
        <w:t>Data de entrega:</w:t>
      </w:r>
      <w:r>
        <w:rPr/>
        <w:t xml:space="preserve"> 26 de maio de 2026 </w:t>
      </w:r>
      <w:r>
        <w:rPr>
          <w:i/>
        </w:rPr>
        <w:t>(data do registo de marcos; a etiqueta de versão correspondente é de 27 de maio de 2026)</w:t>
      </w:r>
      <w:r>
        <w:rPr/>
        <w:t xml:space="preserve"> </w:t>
      </w:r>
      <w:r>
        <w:rPr>
          <w:b/>
        </w:rPr>
        <w:t>Âmbito:</w:t>
      </w:r>
      <w:r>
        <w:rPr/>
        <w:t xml:space="preserve"> 6 fases (1 a 6), 14 planos</w:t>
      </w:r>
    </w:p>
    <w:p>
      <w:pPr>
        <w:pStyle w:val="Heading3"/>
      </w:pPr>
      <w:r>
        <w:rPr>
          <w:b/>
        </w:rPr>
        <w:t>Novas funcionalidades</w:t>
      </w:r>
    </w:p>
    <w:p>
      <w:pPr>
        <w:pStyle w:val="ListBullet"/>
      </w:pPr>
      <w:r>
        <w:rPr>
          <w:b/>
        </w:rPr>
        <w:t>Aplicação Web completa</w:t>
      </w:r>
      <w:r>
        <w:rPr/>
        <w:t xml:space="preserve"> com os seis módulos base: Painel, Clientes, Processos, Agenda, Documentos e Financeiro.</w:t>
      </w:r>
    </w:p>
    <w:p>
      <w:pPr>
        <w:pStyle w:val="ListBullet"/>
      </w:pPr>
      <w:r>
        <w:rPr>
          <w:b/>
        </w:rPr>
        <w:t>Clientes</w:t>
      </w:r>
      <w:r>
        <w:rPr/>
        <w:t xml:space="preserve"> — criação, consulta, edição, eliminação, filtros e conta corrente.</w:t>
      </w:r>
    </w:p>
    <w:p>
      <w:pPr>
        <w:pStyle w:val="ListBullet"/>
      </w:pPr>
      <w:r>
        <w:rPr>
          <w:b/>
        </w:rPr>
        <w:t>Processos</w:t>
      </w:r>
      <w:r>
        <w:rPr/>
        <w:t xml:space="preserve"> — criação, consulta, edição, eliminação, mais partes, fases e movimentações.</w:t>
      </w:r>
    </w:p>
    <w:p>
      <w:pPr>
        <w:pStyle w:val="ListBullet"/>
      </w:pPr>
      <w:r>
        <w:rPr>
          <w:b/>
        </w:rPr>
        <w:t>Agenda e eventos</w:t>
      </w:r>
      <w:r>
        <w:rPr/>
        <w:t xml:space="preserve"> — gestão completa, filtros de criticidade e conclusão de evento.</w:t>
      </w:r>
    </w:p>
    <w:p>
      <w:pPr>
        <w:pStyle w:val="ListBullet"/>
      </w:pPr>
      <w:r>
        <w:rPr>
          <w:b/>
        </w:rPr>
        <w:t>Documentos</w:t>
      </w:r>
      <w:r>
        <w:rPr/>
        <w:t xml:space="preserve"> — listagem, carregamento, descarregamento e remoção.</w:t>
      </w:r>
    </w:p>
    <w:p>
      <w:pPr>
        <w:pStyle w:val="ListBullet"/>
      </w:pPr>
      <w:r>
        <w:rPr>
          <w:b/>
        </w:rPr>
        <w:t>Financeiro</w:t>
      </w:r>
      <w:r>
        <w:rPr/>
        <w:t xml:space="preserve"> — honorários e pagamentos, com impacto na conta corrente do cliente.</w:t>
      </w:r>
    </w:p>
    <w:p>
      <w:pPr>
        <w:pStyle w:val="ListBullet"/>
      </w:pPr>
      <w:r>
        <w:rPr>
          <w:b/>
        </w:rPr>
        <w:t>Painel</w:t>
      </w:r>
      <w:r>
        <w:rPr/>
        <w:t xml:space="preserve"> com indicadores básicos.</w:t>
      </w:r>
    </w:p>
    <w:p>
      <w:pPr>
        <w:pStyle w:val="ListBullet"/>
      </w:pPr>
      <w:r>
        <w:rPr/>
        <w:t>Autenticação com início de sessão, renovação de sessão e leitura do utilizador autenticado.</w:t>
      </w:r>
    </w:p>
    <w:p>
      <w:pPr>
        <w:pStyle w:val="ListBullet"/>
      </w:pPr>
      <w:r>
        <w:rPr>
          <w:b/>
        </w:rPr>
        <w:t>Controlo de acessos por papel</w:t>
      </w:r>
      <w:r>
        <w:rPr/>
        <w:t xml:space="preserve"> na interface (por exemplo, o módulo Financeiro visível apenas para ADMIN e TECNICO).</w:t>
      </w:r>
    </w:p>
    <w:p>
      <w:pPr>
        <w:pStyle w:val="ListBullet"/>
      </w:pPr>
      <w:r>
        <w:rPr/>
        <w:t>Estrutura multi-escritório presente desde a origem, nos dados iniciais.</w:t>
      </w:r>
    </w:p>
    <w:p>
      <w:pPr>
        <w:pStyle w:val="Heading3"/>
      </w:pPr>
      <w:r>
        <w:rPr>
          <w:b/>
        </w:rPr>
        <w:t>Nota de âmbito</w:t>
      </w:r>
    </w:p>
    <w:p>
      <w:pPr>
        <w:jc w:val="both"/>
      </w:pPr>
      <w:r>
        <w:rPr/>
        <w:t>Nesta versão a autenticação e o acesso aos dados eram simulados dentro da própria aplicação. A passagem a servidor real ocorreu na v1.2.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Anexo — Tabela-resumo das versões</w:t>
      </w:r>
    </w:p>
    <w:p>
      <w:pPr>
        <w:jc w:val="both"/>
      </w:pPr>
      <w:r>
        <w:rPr/>
        <w:t xml:space="preserve">A coluna </w:t>
      </w:r>
      <w:r>
        <w:rPr>
          <w:b/>
        </w:rPr>
        <w:t>Designação</w:t>
      </w:r>
      <w:r>
        <w:rPr/>
        <w:t xml:space="preserve"> contém a designação de cada versão. A coluna </w:t>
      </w:r>
      <w:r>
        <w:rPr>
          <w:b/>
        </w:rPr>
        <w:t>Designação técnica original</w:t>
      </w:r>
      <w:r>
        <w:rPr/>
        <w:t xml:space="preserve"> contém o nome tal como consta dos registos internos do projeto, para efeitos de cruzamento. Reproduzimo-lo literalmente: as gralhas e a acentuação em falta de alguns desses nomes são as do próprio registo, assinaladas com </w:t>
      </w:r>
      <w:r>
        <w:rPr>
          <w:i/>
        </w:rPr>
        <w:t>[sic]</w:t>
      </w:r>
      <w:r>
        <w:rPr/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4"/>
        <w:gridCol w:w="1834"/>
        <w:gridCol w:w="1834"/>
        <w:gridCol w:w="1834"/>
        <w:gridCol w:w="1834"/>
      </w:tblGrid>
      <w:tr>
        <w:trPr>
          <w:tblHeader/>
        </w:trPr>
        <w:tc>
          <w:tcPr>
            <w:tcW w:type="dxa" w:w="862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type="dxa" w:w="2580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Designação</w:t>
            </w:r>
          </w:p>
        </w:tc>
        <w:tc>
          <w:tcPr>
            <w:tcW w:type="dxa" w:w="2689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Designação técnica original</w:t>
            </w:r>
          </w:p>
        </w:tc>
        <w:tc>
          <w:tcPr>
            <w:tcW w:type="dxa" w:w="1429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1610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Origem da data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v2.16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Distribuição Multi-Escritório e Faturação por Utilizadores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Distribuição Multi-Tenant e Faturação por Utilizadores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30/07/2026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v2.15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Reposicionamento Institucional (SIJ)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Reposicionamento SIJ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27/07/2026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v2.14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Melhorias de Interface e Pesquisa Global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UI/UX Melhorias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22/07/2026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v2.13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Renovação do Sistema de Design da Interface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Refactor UI/UX (shadcn/ui)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18/07/2026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v2.12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Sítio Institucional Público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Landing Page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15/07/2026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v2.11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Auditoria Técnica e Notificações Avançadas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Auditoria Técnica e Notificações Avançadas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14/07/2026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v2.10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Notificações e Alertas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Notificações e Alertas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10/07/2026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v2.9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Aprofundamento do Módulo de Processos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Melhoria Módulo Processos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08/07/2026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v2.8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Reestruturação da Ficha de Cliente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Refatoração Ficha de Cliente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06/07/2026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v2.7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Simplificação da Gestão de Clientes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Melhoria Gestão de Clientes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02/07/2026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v2.6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Módulo de Parecer Jurídico (Interface)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Módulo de Parecer Jurídico — UI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01/07/2026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v2.5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Módulo de Parecer Jurídico (Fundação)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Módulo de Parecer Jurídico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30/06/2026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v2.4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Ficha de Cliente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Ficha de Cliente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30/06/2026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v2.3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Utilização em Ecrã Móvel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Responsividade App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21/06/2026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v2.2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Armazenamento Dedicado de Documentos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Document Storage MinIO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19/06/2026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Registo de planeamento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v2.1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Agenda Avançada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Agenda Avançada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18/06/2026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Registo de planeamento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v2.0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Módulo Financeiro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Módulo Financeiro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18/06/2026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Registo de planeamento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v1.9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Melhoria do Módulo de Agendamento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Melhoria Módulo Agendamento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17/06/2026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v1.8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Publicação em Servidor Próprio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Deployment para VPS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16/06/2026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v1.7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Gestão e Acompanhamento de Processos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Melhoria no modulo de gestao e acompanhamento de processos [sic]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16/06/2026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Registo de marcos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v1.6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i/>
                <w:sz w:val="20"/>
              </w:rPr>
              <w:t>(sem entrega registada)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Melhoria nfeature de gestão de clientes [sic]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v1.5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i/>
                <w:sz w:val="20"/>
              </w:rPr>
              <w:t>(sem entrega registada)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Melhoria funcionalidades processos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v1.4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Melhoria do Módulo de Clientes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Melhoria módulo clientes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03/06/2026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Arquivo de planeamento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v1.3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Reforço de Segurança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Security Check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03/06/2026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Arquivo de planeamento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v1.2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Painel de Utilizador e Passagem a Servidor Real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Utilizador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27/05/2026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v1.1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Alinhamento de Interface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UI/UX Alignment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27/05/2026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Etiqueta de versão</w:t>
            </w:r>
          </w:p>
        </w:tc>
      </w:tr>
      <w:tr>
        <w:tc>
          <w:tcPr>
            <w:tcW w:type="dxa" w:w="862"/>
          </w:tcPr>
          <w:p>
            <w:pPr>
              <w:spacing w:after="40" w:line="240" w:lineRule="auto"/>
            </w:pPr>
            <w:r>
              <w:rPr>
                <w:sz w:val="20"/>
              </w:rPr>
              <w:t>v1.0</w:t>
            </w:r>
          </w:p>
        </w:tc>
        <w:tc>
          <w:tcPr>
            <w:tcW w:type="dxa" w:w="2580"/>
          </w:tcPr>
          <w:p>
            <w:pPr>
              <w:spacing w:after="40" w:line="240" w:lineRule="auto"/>
            </w:pPr>
            <w:r>
              <w:rPr>
                <w:sz w:val="20"/>
              </w:rPr>
              <w:t>Versão Mínima Viável (MVP)</w:t>
            </w:r>
          </w:p>
        </w:tc>
        <w:tc>
          <w:tcPr>
            <w:tcW w:type="dxa" w:w="2689"/>
          </w:tcPr>
          <w:p>
            <w:pPr>
              <w:spacing w:after="40" w:line="240" w:lineRule="auto"/>
            </w:pPr>
            <w:r>
              <w:rPr>
                <w:sz w:val="20"/>
              </w:rPr>
              <w:t>MVP</w:t>
            </w:r>
          </w:p>
        </w:tc>
        <w:tc>
          <w:tcPr>
            <w:tcW w:type="dxa" w:w="1429"/>
          </w:tcPr>
          <w:p>
            <w:pPr>
              <w:spacing w:after="40" w:line="240" w:lineRule="auto"/>
            </w:pPr>
            <w:r>
              <w:rPr>
                <w:sz w:val="20"/>
              </w:rPr>
              <w:t>26/05/2026</w:t>
            </w:r>
          </w:p>
        </w:tc>
        <w:tc>
          <w:tcPr>
            <w:tcW w:type="dxa" w:w="1610"/>
          </w:tcPr>
          <w:p>
            <w:pPr>
              <w:spacing w:after="40" w:line="240" w:lineRule="auto"/>
            </w:pPr>
            <w:r>
              <w:rPr>
                <w:sz w:val="20"/>
              </w:rPr>
              <w:t>Registo de marcos</w:t>
            </w:r>
          </w:p>
        </w:tc>
      </w:tr>
    </w:tbl>
    <w:p>
      <w:pPr>
        <w:spacing w:after="80" w:line="240" w:lineRule="auto"/>
      </w:pPr>
    </w:p>
    <w:p>
      <w:pPr>
        <w:jc w:val="both"/>
      </w:pPr>
      <w:r>
        <w:rPr>
          <w:b/>
        </w:rPr>
        <w:t>Total:</w:t>
      </w:r>
      <w:r>
        <w:rPr/>
        <w:t xml:space="preserve"> 25 versões entregues em 65 dias, entre 26 de maio e 30 de julho de 2026.</w:t>
      </w:r>
    </w:p>
    <w:p>
      <w:pPr>
        <w:jc w:val="both"/>
      </w:pPr>
      <w:r>
        <w:rPr/>
        <w:t xml:space="preserve">O último registo de alteração no repositório é de 5 de agosto de 2026. É posterior à v2.16 e </w:t>
      </w:r>
      <w:r>
        <w:rPr>
          <w:b/>
        </w:rPr>
        <w:t>não pertence a nenhuma versão entregue</w:t>
      </w:r>
      <w:r>
        <w:rPr/>
        <w:t xml:space="preserve"> — fica, por isso, fora deste registo.</w:t>
      </w:r>
    </w:p>
    <w:p>
      <w:pPr>
        <w:spacing w:before="40" w:after="160"/>
        <w:pBdr>
          <w:bottom w:val="single" w:sz="6" w:space="1" w:color="B8C4D4"/>
        </w:pBdr>
      </w:pPr>
    </w:p>
    <w:p>
      <w:pPr>
        <w:jc w:val="both"/>
      </w:pPr>
      <w:r>
        <w:rPr/>
        <w:t xml:space="preserve">*Documento gerado a partir dos registos internos de planeamento e execução do projeto LexCV. A designação técnica original de cada versão, indicada na terceira coluna da tabela-resumo, permite cruzar este documento com esses registos. O documento complementar, </w:t>
      </w:r>
      <w:r>
        <w:rPr>
          <w:b/>
        </w:rPr>
        <w:t>Relatório de Versão</w:t>
      </w:r>
      <w:r>
        <w:rPr/>
        <w:t>, cobre as mesmas versões pela ótica do benefício.*</w:t>
      </w:r>
    </w:p>
    <w:sectPr w:rsidR="00FC693F" w:rsidRPr="0006063C" w:rsidSect="00034616">
      <w:pgSz w:w="11906" w:h="16838"/>
      <w:pgMar w:top="1253" w:right="1368" w:bottom="1253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27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4D8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4D8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4D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LexCV — Registo de Alterações</dc:title>
  <dc:subject/>
  <dc:creator>LexCV — business/scripts/gerar-docx.py</dc:creator>
  <cp:keywords/>
  <dc:description>Artefacto derivado. A fonte de verdade e o .md com o mesmo nome. Nao editar este ficheiro a mao; regenerar com business/scripts/gerar-docx.py.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