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  <w:t>LexCV — Documento de Requisitos de Produto (PRD)</w:t>
      </w:r>
    </w:p>
    <w:p>
      <w:pPr>
        <w:pStyle w:val="ListBullet"/>
      </w:pPr>
      <w:r>
        <w:rPr>
          <w:b/>
        </w:rPr>
        <w:t>Documento:</w:t>
      </w:r>
      <w:r>
        <w:rPr/>
        <w:t xml:space="preserve"> Requisitos de Produto</w:t>
      </w:r>
    </w:p>
    <w:p>
      <w:pPr>
        <w:pStyle w:val="ListBullet"/>
      </w:pPr>
      <w:r>
        <w:rPr>
          <w:b/>
        </w:rPr>
        <w:t>Produto:</w:t>
      </w:r>
      <w:r>
        <w:rPr/>
        <w:t xml:space="preserve"> LexCV — Plataforma Institucional de Gestão Jurídica</w:t>
      </w:r>
    </w:p>
    <w:p>
      <w:pPr>
        <w:pStyle w:val="ListBullet"/>
      </w:pPr>
      <w:r>
        <w:rPr>
          <w:b/>
        </w:rPr>
        <w:t>Destinatário:</w:t>
      </w:r>
      <w:r>
        <w:rPr/>
        <w:t xml:space="preserve"> Entidade contratante (escritório de advogados ou instituição)</w:t>
      </w:r>
    </w:p>
    <w:p>
      <w:pPr>
        <w:pStyle w:val="ListBullet"/>
      </w:pPr>
      <w:r>
        <w:rPr>
          <w:b/>
        </w:rPr>
        <w:t>Versão do produto descrita:</w:t>
      </w:r>
      <w:r>
        <w:rPr/>
        <w:t xml:space="preserve"> v2.16, encerrada a 30 de julho de 2026</w:t>
      </w:r>
    </w:p>
    <w:p>
      <w:pPr>
        <w:pStyle w:val="ListBullet"/>
      </w:pPr>
      <w:r>
        <w:rPr>
          <w:b/>
        </w:rPr>
        <w:t>Data de emissão:</w:t>
      </w:r>
      <w:r>
        <w:rPr/>
        <w:t xml:space="preserve"> agosto de 2026</w:t>
      </w:r>
    </w:p>
    <w:p>
      <w:pPr>
        <w:spacing w:before="120" w:after="200" w:line="276" w:lineRule="auto"/>
        <w:ind w:left="340"/>
        <w:pBdr>
          <w:left w:val="single" w:sz="18" w:space="8" w:color="1B4D8F"/>
        </w:pBdr>
      </w:pPr>
      <w:r>
        <w:rPr/>
        <w:t xml:space="preserve">Este documento descreve </w:t>
      </w:r>
      <w:r>
        <w:rPr>
          <w:b/>
        </w:rPr>
        <w:t>o que a plataforma faz</w:t>
      </w:r>
      <w:r>
        <w:rPr/>
        <w:t>. Funcionalidades ainda não construídas não são descritas. Onde algo é limitação conhecida, está dito de forma explícita.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1. Objetivo do produto</w:t>
      </w:r>
    </w:p>
    <w:p>
      <w:pPr>
        <w:jc w:val="both"/>
      </w:pPr>
      <w:r>
        <w:rPr/>
        <w:t>O LexCV é uma plataforma institucional de gestão jurídica para Cabo Verde, com toda a linguagem do produto em português e a terminologia corrente da prática jurídica: cliente, processo, parte, fase, movimentação, evento, prazo, honorário, parecer e documento.</w:t>
      </w:r>
    </w:p>
    <w:p>
      <w:pPr>
        <w:jc w:val="both"/>
      </w:pPr>
      <w:r>
        <w:rPr/>
        <w:t>O objetivo é permitir que um escritório ou instituição gira o ciclo completo de processos jurídicos — cliente, processo, prazos, documentos e financeiro — num único painel, com isolamento rigoroso por escritório. Uma mesma instalação serve vários escritórios, sem que nenhum veja os dados dos restantes.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2. Utilizadores-alvo</w:t>
      </w:r>
    </w:p>
    <w:p>
      <w:pPr>
        <w:jc w:val="both"/>
      </w:pPr>
      <w:r>
        <w:rPr/>
        <w:t xml:space="preserve">A plataforma reconhece </w:t>
      </w:r>
      <w:r>
        <w:rPr>
          <w:b/>
        </w:rPr>
        <w:t>cinco papéis</w:t>
      </w:r>
      <w:r>
        <w:rPr/>
        <w:t>. Quatro operam dentro de um escritório; o quinto pertence a quem opera a plataforma e é transversal.</w:t>
      </w:r>
    </w:p>
    <w:p>
      <w:pPr>
        <w:pStyle w:val="Heading3"/>
      </w:pPr>
      <w:r>
        <w:rPr>
          <w:b/>
        </w:rPr>
        <w:t>2.1 Papéis do escritório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57"/>
        <w:gridCol w:w="3057"/>
        <w:gridCol w:w="3057"/>
      </w:tblGrid>
      <w:tr>
        <w:trPr>
          <w:tblHeader/>
        </w:trPr>
        <w:tc>
          <w:tcPr>
            <w:tcW w:type="dxa" w:w="1690"/>
            <w:shd w:val="clear" w:color="auto" w:fill="E8EEF6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Papel</w:t>
            </w:r>
          </w:p>
        </w:tc>
        <w:tc>
          <w:tcPr>
            <w:tcW w:type="dxa" w:w="2634"/>
            <w:shd w:val="clear" w:color="auto" w:fill="E8EEF6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Perfil típico</w:t>
            </w:r>
          </w:p>
        </w:tc>
        <w:tc>
          <w:tcPr>
            <w:tcW w:type="dxa" w:w="4845"/>
            <w:shd w:val="clear" w:color="auto" w:fill="E8EEF6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O que faz</w:t>
            </w:r>
          </w:p>
        </w:tc>
      </w:tr>
      <w:tr>
        <w:tc>
          <w:tcPr>
            <w:tcW w:type="dxa" w:w="1690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ADMIN</w:t>
            </w:r>
          </w:p>
        </w:tc>
        <w:tc>
          <w:tcPr>
            <w:tcW w:type="dxa" w:w="2634"/>
          </w:tcPr>
          <w:p>
            <w:pPr>
              <w:spacing w:after="40" w:line="240" w:lineRule="auto"/>
            </w:pPr>
            <w:r>
              <w:rPr>
                <w:sz w:val="20"/>
              </w:rPr>
              <w:t>Sócio ou responsável do escritório</w:t>
            </w:r>
          </w:p>
        </w:tc>
        <w:tc>
          <w:tcPr>
            <w:tcW w:type="dxa" w:w="4845"/>
          </w:tcPr>
          <w:p>
            <w:pPr>
              <w:spacing w:after="40" w:line="240" w:lineRule="auto"/>
            </w:pPr>
            <w:r>
              <w:rPr>
                <w:sz w:val="20"/>
              </w:rPr>
              <w:t>Acesso a todos os módulos. Gere os utilizadores do seu escritório e consulta a matriz de controlo de acesso.</w:t>
            </w:r>
          </w:p>
        </w:tc>
      </w:tr>
      <w:tr>
        <w:tc>
          <w:tcPr>
            <w:tcW w:type="dxa" w:w="1690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ADVOGADO</w:t>
            </w:r>
          </w:p>
        </w:tc>
        <w:tc>
          <w:tcPr>
            <w:tcW w:type="dxa" w:w="2634"/>
          </w:tcPr>
          <w:p>
            <w:pPr>
              <w:spacing w:after="40" w:line="240" w:lineRule="auto"/>
            </w:pPr>
            <w:r>
              <w:rPr>
                <w:sz w:val="20"/>
              </w:rPr>
              <w:t>Advogado com processos atribuídos</w:t>
            </w:r>
          </w:p>
        </w:tc>
        <w:tc>
          <w:tcPr>
            <w:tcW w:type="dxa" w:w="4845"/>
          </w:tcPr>
          <w:p>
            <w:pPr>
              <w:spacing w:after="40" w:line="240" w:lineRule="auto"/>
            </w:pPr>
            <w:r>
              <w:rPr>
                <w:sz w:val="20"/>
              </w:rPr>
              <w:t>Gere clientes, processos (incluindo criação e formalização), agenda, documentos e pareceres. Consulta o financeiro.</w:t>
            </w:r>
          </w:p>
        </w:tc>
      </w:tr>
      <w:tr>
        <w:tc>
          <w:tcPr>
            <w:tcW w:type="dxa" w:w="1690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TECNICO</w:t>
            </w:r>
          </w:p>
        </w:tc>
        <w:tc>
          <w:tcPr>
            <w:tcW w:type="dxa" w:w="2634"/>
          </w:tcPr>
          <w:p>
            <w:pPr>
              <w:spacing w:after="40" w:line="240" w:lineRule="auto"/>
            </w:pPr>
            <w:r>
              <w:rPr>
                <w:sz w:val="20"/>
              </w:rPr>
              <w:t>Técnico jurídico</w:t>
            </w:r>
          </w:p>
        </w:tc>
        <w:tc>
          <w:tcPr>
            <w:tcW w:type="dxa" w:w="4845"/>
          </w:tcPr>
          <w:p>
            <w:pPr>
              <w:spacing w:after="40" w:line="240" w:lineRule="auto"/>
            </w:pPr>
            <w:r>
              <w:rPr>
                <w:sz w:val="20"/>
              </w:rPr>
              <w:t>Gere a agenda. Consulta clientes, processos, documentos, financeiro e pareceres.</w:t>
            </w:r>
          </w:p>
        </w:tc>
      </w:tr>
      <w:tr>
        <w:tc>
          <w:tcPr>
            <w:tcW w:type="dxa" w:w="1690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ASSISTENTE</w:t>
            </w:r>
          </w:p>
        </w:tc>
        <w:tc>
          <w:tcPr>
            <w:tcW w:type="dxa" w:w="2634"/>
          </w:tcPr>
          <w:p>
            <w:pPr>
              <w:spacing w:after="40" w:line="240" w:lineRule="auto"/>
            </w:pPr>
            <w:r>
              <w:rPr>
                <w:sz w:val="20"/>
              </w:rPr>
              <w:t>Assistente administrativo</w:t>
            </w:r>
          </w:p>
        </w:tc>
        <w:tc>
          <w:tcPr>
            <w:tcW w:type="dxa" w:w="4845"/>
          </w:tcPr>
          <w:p>
            <w:pPr>
              <w:spacing w:after="40" w:line="240" w:lineRule="auto"/>
            </w:pPr>
            <w:r>
              <w:rPr>
                <w:sz w:val="20"/>
              </w:rPr>
              <w:t>Gere clientes. Consulta processos, agenda, documentos e pareceres.</w:t>
            </w:r>
          </w:p>
        </w:tc>
      </w:tr>
    </w:tbl>
    <w:p>
      <w:pPr>
        <w:spacing w:after="80" w:line="240" w:lineRule="auto"/>
      </w:pPr>
    </w:p>
    <w:p>
      <w:pPr>
        <w:jc w:val="both"/>
      </w:pPr>
      <w:r>
        <w:rPr/>
        <w:t>A coluna "Perfil típico" é uma correspondência de leitura entre a função exercida no escritório e o papel do sistema. O que determina o acesso de cada utilizador é o conjunto de permissões do papel que lhe for atribuído, e não o cargo que ocupa.</w:t>
      </w:r>
    </w:p>
    <w:p>
      <w:pPr>
        <w:pStyle w:val="Heading3"/>
      </w:pPr>
      <w:r>
        <w:rPr>
          <w:b/>
        </w:rPr>
        <w:t>2.2 Papel da plataforma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57"/>
        <w:gridCol w:w="3057"/>
        <w:gridCol w:w="3057"/>
      </w:tblGrid>
      <w:tr>
        <w:trPr>
          <w:tblHeader/>
        </w:trPr>
        <w:tc>
          <w:tcPr>
            <w:tcW w:type="dxa" w:w="2150"/>
            <w:shd w:val="clear" w:color="auto" w:fill="E8EEF6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Papel</w:t>
            </w:r>
          </w:p>
        </w:tc>
        <w:tc>
          <w:tcPr>
            <w:tcW w:type="dxa" w:w="1469"/>
            <w:shd w:val="clear" w:color="auto" w:fill="E8EEF6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Perfil típico</w:t>
            </w:r>
          </w:p>
        </w:tc>
        <w:tc>
          <w:tcPr>
            <w:tcW w:type="dxa" w:w="5551"/>
            <w:shd w:val="clear" w:color="auto" w:fill="E8EEF6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O que faz</w:t>
            </w:r>
          </w:p>
        </w:tc>
      </w:tr>
      <w:tr>
        <w:tc>
          <w:tcPr>
            <w:tcW w:type="dxa" w:w="2150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PLATAFORMA_ADMIN</w:t>
            </w:r>
          </w:p>
        </w:tc>
        <w:tc>
          <w:tcPr>
            <w:tcW w:type="dxa" w:w="1469"/>
          </w:tcPr>
          <w:p>
            <w:pPr>
              <w:spacing w:after="40" w:line="240" w:lineRule="auto"/>
            </w:pPr>
            <w:r>
              <w:rPr>
                <w:sz w:val="20"/>
              </w:rPr>
              <w:t>Operador do LexCV</w:t>
            </w:r>
          </w:p>
        </w:tc>
        <w:tc>
          <w:tcPr>
            <w:tcW w:type="dxa" w:w="5551"/>
          </w:tcPr>
          <w:p>
            <w:pPr>
              <w:spacing w:after="40" w:line="240" w:lineRule="auto"/>
            </w:pPr>
            <w:r>
              <w:rPr>
                <w:sz w:val="20"/>
              </w:rPr>
              <w:t>Cria e lista escritórios, ajusta plano e limite de utilizadores, suspende escritórios, consulta o relatório de utilização e define a matriz de permissões da plataforma. Não tem qualquer permissão sobre dados de clientes, processos ou documentos de nenhum escritório.</w:t>
            </w:r>
          </w:p>
        </w:tc>
      </w:tr>
    </w:tbl>
    <w:p>
      <w:pPr>
        <w:spacing w:after="80" w:line="240" w:lineRule="auto"/>
      </w:pPr>
    </w:p>
    <w:p>
      <w:pPr>
        <w:jc w:val="both"/>
      </w:pPr>
      <w:r>
        <w:rPr/>
        <w:t xml:space="preserve">O papel </w:t>
      </w:r>
      <w:r>
        <w:rPr>
          <w:b/>
        </w:rPr>
        <w:t>PLATAFORMA_ADMIN</w:t>
      </w:r>
      <w:r>
        <w:rPr/>
        <w:t xml:space="preserve"> vive num escritório reservado ("LexCV") e opera exclusivamente pela consola </w:t>
      </w:r>
      <w:r>
        <w:rPr>
          <w:rFonts w:ascii="Consolas" w:hAnsi="Consolas" w:cs="Consolas"/>
          <w:color w:val="0F2744"/>
          <w:sz w:val="20"/>
        </w:rPr>
        <w:t>/plataforma</w:t>
      </w:r>
      <w:r>
        <w:rPr/>
        <w:t>. A suspensão de um escritório corta as sessões já abertas desse escritório em poucos segundos.</w:t>
      </w:r>
    </w:p>
    <w:p>
      <w:pPr>
        <w:pStyle w:val="Heading3"/>
      </w:pPr>
      <w:r>
        <w:rPr>
          <w:b/>
        </w:rPr>
        <w:t>2.3 Matriz de permissões por papel</w:t>
      </w:r>
    </w:p>
    <w:p>
      <w:pPr>
        <w:jc w:val="both"/>
      </w:pPr>
      <w:r>
        <w:rPr/>
        <w:t xml:space="preserve">As permissões seguem a convenção </w:t>
      </w:r>
      <w:r>
        <w:rPr>
          <w:rFonts w:ascii="Consolas" w:hAnsi="Consolas" w:cs="Consolas"/>
          <w:color w:val="0F2744"/>
          <w:sz w:val="20"/>
        </w:rPr>
        <w:t>âmbito:ação</w:t>
      </w:r>
      <w:r>
        <w:rPr/>
        <w:t xml:space="preserve">. O vocabulário de ações tem quatro termos — </w:t>
      </w:r>
      <w:r>
        <w:rPr>
          <w:rFonts w:ascii="Consolas" w:hAnsi="Consolas" w:cs="Consolas"/>
          <w:color w:val="0F2744"/>
          <w:sz w:val="20"/>
        </w:rPr>
        <w:t>view</w:t>
      </w:r>
      <w:r>
        <w:rPr/>
        <w:t xml:space="preserve">, </w:t>
      </w:r>
      <w:r>
        <w:rPr>
          <w:rFonts w:ascii="Consolas" w:hAnsi="Consolas" w:cs="Consolas"/>
          <w:color w:val="0F2744"/>
          <w:sz w:val="20"/>
        </w:rPr>
        <w:t>create</w:t>
      </w:r>
      <w:r>
        <w:rPr/>
        <w:t xml:space="preserve">, </w:t>
      </w:r>
      <w:r>
        <w:rPr>
          <w:rFonts w:ascii="Consolas" w:hAnsi="Consolas" w:cs="Consolas"/>
          <w:color w:val="0F2744"/>
          <w:sz w:val="20"/>
        </w:rPr>
        <w:t>edit</w:t>
      </w:r>
      <w:r>
        <w:rPr/>
        <w:t xml:space="preserve"> e </w:t>
      </w:r>
      <w:r>
        <w:rPr>
          <w:rFonts w:ascii="Consolas" w:hAnsi="Consolas" w:cs="Consolas"/>
          <w:color w:val="0F2744"/>
          <w:sz w:val="20"/>
        </w:rPr>
        <w:t>manage</w:t>
      </w:r>
      <w:r>
        <w:rPr/>
        <w:t xml:space="preserve"> — que correspondem, na prática, a consultar (</w:t>
      </w:r>
      <w:r>
        <w:rPr>
          <w:rFonts w:ascii="Consolas" w:hAnsi="Consolas" w:cs="Consolas"/>
          <w:color w:val="0F2744"/>
          <w:sz w:val="20"/>
        </w:rPr>
        <w:t>view</w:t>
      </w:r>
      <w:r>
        <w:rPr/>
        <w:t>), criar (</w:t>
      </w:r>
      <w:r>
        <w:rPr>
          <w:rFonts w:ascii="Consolas" w:hAnsi="Consolas" w:cs="Consolas"/>
          <w:color w:val="0F2744"/>
          <w:sz w:val="20"/>
        </w:rPr>
        <w:t>create</w:t>
      </w:r>
      <w:r>
        <w:rPr/>
        <w:t>), criar e alterar (</w:t>
      </w:r>
      <w:r>
        <w:rPr>
          <w:rFonts w:ascii="Consolas" w:hAnsi="Consolas" w:cs="Consolas"/>
          <w:color w:val="0F2744"/>
          <w:sz w:val="20"/>
        </w:rPr>
        <w:t>edit</w:t>
      </w:r>
      <w:r>
        <w:rPr/>
        <w:t>) e governar o âmbito, incluindo as operações mais sensíveis (</w:t>
      </w:r>
      <w:r>
        <w:rPr>
          <w:rFonts w:ascii="Consolas" w:hAnsi="Consolas" w:cs="Consolas"/>
          <w:color w:val="0F2744"/>
          <w:sz w:val="20"/>
        </w:rPr>
        <w:t>manage</w:t>
      </w:r>
      <w:r>
        <w:rPr/>
        <w:t>). Esta correspondência é a leitura de uso das quatro ações; o nome técnico é o que o sistema regista em cada permissão.</w:t>
      </w:r>
    </w:p>
    <w:p>
      <w:pPr>
        <w:jc w:val="both"/>
      </w:pPr>
      <w:r>
        <w:rPr>
          <w:b/>
        </w:rPr>
        <w:t>As quatro ações não existem em todos os âmbitos.</w:t>
      </w:r>
      <w:r>
        <w:rPr/>
        <w:t xml:space="preserve"> Cada âmbito define apenas as ações de que necessita, pelo que o total de permissões atribuíveis não resulta da multiplicação do número de âmbitos pelo número de ações. O sistema define </w:t>
      </w:r>
      <w:r>
        <w:rPr>
          <w:b/>
        </w:rPr>
        <w:t>20 permissões atribuíveis</w:t>
      </w:r>
      <w:r>
        <w:rPr/>
        <w:t>, distribuídas pelos sete âmbitos de negócio e pelos dois âmbitos de administração. É este conjunto que governa a autorização. O ecrã de Controlo de Acesso apresenta o catálogo de permissões agrupado por âmbito, para consulta pelo administrador do escritório.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34"/>
        <w:gridCol w:w="1834"/>
        <w:gridCol w:w="1834"/>
        <w:gridCol w:w="1834"/>
        <w:gridCol w:w="1834"/>
      </w:tblGrid>
      <w:tr>
        <w:trPr>
          <w:tblHeader/>
        </w:trPr>
        <w:tc>
          <w:tcPr>
            <w:tcW w:type="dxa" w:w="1966"/>
            <w:shd w:val="clear" w:color="auto" w:fill="E8EEF6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Âmbito</w:t>
            </w:r>
          </w:p>
        </w:tc>
        <w:tc>
          <w:tcPr>
            <w:tcW w:type="dxa" w:w="2069"/>
            <w:shd w:val="clear" w:color="auto" w:fill="E8EEF6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ADMIN</w:t>
            </w:r>
          </w:p>
        </w:tc>
        <w:tc>
          <w:tcPr>
            <w:tcW w:type="dxa" w:w="2069"/>
            <w:shd w:val="clear" w:color="auto" w:fill="E8EEF6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ADVOGADO</w:t>
            </w:r>
          </w:p>
        </w:tc>
        <w:tc>
          <w:tcPr>
            <w:tcW w:type="dxa" w:w="1532"/>
            <w:shd w:val="clear" w:color="auto" w:fill="E8EEF6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TECNICO</w:t>
            </w:r>
          </w:p>
        </w:tc>
        <w:tc>
          <w:tcPr>
            <w:tcW w:type="dxa" w:w="1532"/>
            <w:shd w:val="clear" w:color="auto" w:fill="E8EEF6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ASSISTENTE</w:t>
            </w:r>
          </w:p>
        </w:tc>
      </w:tr>
      <w:tr>
        <w:tc>
          <w:tcPr>
            <w:tcW w:type="dxa" w:w="1966"/>
          </w:tcPr>
          <w:p>
            <w:pPr>
              <w:spacing w:after="40" w:line="240" w:lineRule="auto"/>
            </w:pPr>
            <w:r>
              <w:rPr>
                <w:sz w:val="20"/>
              </w:rPr>
              <w:t>Clientes</w:t>
            </w:r>
          </w:p>
        </w:tc>
        <w:tc>
          <w:tcPr>
            <w:tcW w:type="dxa" w:w="2069"/>
          </w:tcPr>
          <w:p>
            <w:pPr>
              <w:spacing w:after="40" w:line="240" w:lineRule="auto"/>
            </w:pPr>
            <w:r>
              <w:rPr>
                <w:sz w:val="20"/>
              </w:rPr>
              <w:t>consultar, editar</w:t>
            </w:r>
          </w:p>
        </w:tc>
        <w:tc>
          <w:tcPr>
            <w:tcW w:type="dxa" w:w="2069"/>
          </w:tcPr>
          <w:p>
            <w:pPr>
              <w:spacing w:after="40" w:line="240" w:lineRule="auto"/>
            </w:pPr>
            <w:r>
              <w:rPr>
                <w:sz w:val="20"/>
              </w:rPr>
              <w:t>consultar, editar</w:t>
            </w:r>
          </w:p>
        </w:tc>
        <w:tc>
          <w:tcPr>
            <w:tcW w:type="dxa" w:w="1532"/>
          </w:tcPr>
          <w:p>
            <w:pPr>
              <w:spacing w:after="40" w:line="240" w:lineRule="auto"/>
            </w:pPr>
            <w:r>
              <w:rPr>
                <w:sz w:val="20"/>
              </w:rPr>
              <w:t>consultar</w:t>
            </w:r>
          </w:p>
        </w:tc>
        <w:tc>
          <w:tcPr>
            <w:tcW w:type="dxa" w:w="1532"/>
          </w:tcPr>
          <w:p>
            <w:pPr>
              <w:spacing w:after="40" w:line="240" w:lineRule="auto"/>
            </w:pPr>
            <w:r>
              <w:rPr>
                <w:sz w:val="20"/>
              </w:rPr>
              <w:t>consultar, editar</w:t>
            </w:r>
          </w:p>
        </w:tc>
      </w:tr>
      <w:tr>
        <w:tc>
          <w:tcPr>
            <w:tcW w:type="dxa" w:w="1966"/>
          </w:tcPr>
          <w:p>
            <w:pPr>
              <w:spacing w:after="40" w:line="240" w:lineRule="auto"/>
            </w:pPr>
            <w:r>
              <w:rPr>
                <w:sz w:val="20"/>
              </w:rPr>
              <w:t>Processos</w:t>
            </w:r>
          </w:p>
        </w:tc>
        <w:tc>
          <w:tcPr>
            <w:tcW w:type="dxa" w:w="2069"/>
          </w:tcPr>
          <w:p>
            <w:pPr>
              <w:spacing w:after="40" w:line="240" w:lineRule="auto"/>
            </w:pPr>
            <w:r>
              <w:rPr>
                <w:sz w:val="20"/>
              </w:rPr>
              <w:t>consultar, criar, editar, gerir</w:t>
            </w:r>
          </w:p>
        </w:tc>
        <w:tc>
          <w:tcPr>
            <w:tcW w:type="dxa" w:w="2069"/>
          </w:tcPr>
          <w:p>
            <w:pPr>
              <w:spacing w:after="40" w:line="240" w:lineRule="auto"/>
            </w:pPr>
            <w:r>
              <w:rPr>
                <w:sz w:val="20"/>
              </w:rPr>
              <w:t>consultar, criar, editar, gerir</w:t>
            </w:r>
          </w:p>
        </w:tc>
        <w:tc>
          <w:tcPr>
            <w:tcW w:type="dxa" w:w="1532"/>
          </w:tcPr>
          <w:p>
            <w:pPr>
              <w:spacing w:after="40" w:line="240" w:lineRule="auto"/>
            </w:pPr>
            <w:r>
              <w:rPr>
                <w:sz w:val="20"/>
              </w:rPr>
              <w:t>consultar</w:t>
            </w:r>
          </w:p>
        </w:tc>
        <w:tc>
          <w:tcPr>
            <w:tcW w:type="dxa" w:w="1532"/>
          </w:tcPr>
          <w:p>
            <w:pPr>
              <w:spacing w:after="40" w:line="240" w:lineRule="auto"/>
            </w:pPr>
            <w:r>
              <w:rPr>
                <w:sz w:val="20"/>
              </w:rPr>
              <w:t>consultar</w:t>
            </w:r>
          </w:p>
        </w:tc>
      </w:tr>
      <w:tr>
        <w:tc>
          <w:tcPr>
            <w:tcW w:type="dxa" w:w="1966"/>
          </w:tcPr>
          <w:p>
            <w:pPr>
              <w:spacing w:after="40" w:line="240" w:lineRule="auto"/>
            </w:pPr>
            <w:r>
              <w:rPr>
                <w:sz w:val="20"/>
              </w:rPr>
              <w:t>Agenda</w:t>
            </w:r>
          </w:p>
        </w:tc>
        <w:tc>
          <w:tcPr>
            <w:tcW w:type="dxa" w:w="2069"/>
          </w:tcPr>
          <w:p>
            <w:pPr>
              <w:spacing w:after="40" w:line="240" w:lineRule="auto"/>
            </w:pPr>
            <w:r>
              <w:rPr>
                <w:sz w:val="20"/>
              </w:rPr>
              <w:t>consultar, editar</w:t>
            </w:r>
          </w:p>
        </w:tc>
        <w:tc>
          <w:tcPr>
            <w:tcW w:type="dxa" w:w="2069"/>
          </w:tcPr>
          <w:p>
            <w:pPr>
              <w:spacing w:after="40" w:line="240" w:lineRule="auto"/>
            </w:pPr>
            <w:r>
              <w:rPr>
                <w:sz w:val="20"/>
              </w:rPr>
              <w:t>consultar, editar</w:t>
            </w:r>
          </w:p>
        </w:tc>
        <w:tc>
          <w:tcPr>
            <w:tcW w:type="dxa" w:w="1532"/>
          </w:tcPr>
          <w:p>
            <w:pPr>
              <w:spacing w:after="40" w:line="240" w:lineRule="auto"/>
            </w:pPr>
            <w:r>
              <w:rPr>
                <w:sz w:val="20"/>
              </w:rPr>
              <w:t>consultar, editar</w:t>
            </w:r>
          </w:p>
        </w:tc>
        <w:tc>
          <w:tcPr>
            <w:tcW w:type="dxa" w:w="1532"/>
          </w:tcPr>
          <w:p>
            <w:pPr>
              <w:spacing w:after="40" w:line="240" w:lineRule="auto"/>
            </w:pPr>
            <w:r>
              <w:rPr>
                <w:sz w:val="20"/>
              </w:rPr>
              <w:t>consultar</w:t>
            </w:r>
          </w:p>
        </w:tc>
      </w:tr>
      <w:tr>
        <w:tc>
          <w:tcPr>
            <w:tcW w:type="dxa" w:w="1966"/>
          </w:tcPr>
          <w:p>
            <w:pPr>
              <w:spacing w:after="40" w:line="240" w:lineRule="auto"/>
            </w:pPr>
            <w:r>
              <w:rPr>
                <w:sz w:val="20"/>
              </w:rPr>
              <w:t>Documentos</w:t>
            </w:r>
          </w:p>
        </w:tc>
        <w:tc>
          <w:tcPr>
            <w:tcW w:type="dxa" w:w="2069"/>
          </w:tcPr>
          <w:p>
            <w:pPr>
              <w:spacing w:after="40" w:line="240" w:lineRule="auto"/>
            </w:pPr>
            <w:r>
              <w:rPr>
                <w:sz w:val="20"/>
              </w:rPr>
              <w:t>consultar, editar</w:t>
            </w:r>
          </w:p>
        </w:tc>
        <w:tc>
          <w:tcPr>
            <w:tcW w:type="dxa" w:w="2069"/>
          </w:tcPr>
          <w:p>
            <w:pPr>
              <w:spacing w:after="40" w:line="240" w:lineRule="auto"/>
            </w:pPr>
            <w:r>
              <w:rPr>
                <w:sz w:val="20"/>
              </w:rPr>
              <w:t>consultar, editar</w:t>
            </w:r>
          </w:p>
        </w:tc>
        <w:tc>
          <w:tcPr>
            <w:tcW w:type="dxa" w:w="1532"/>
          </w:tcPr>
          <w:p>
            <w:pPr>
              <w:spacing w:after="40" w:line="240" w:lineRule="auto"/>
            </w:pPr>
            <w:r>
              <w:rPr>
                <w:sz w:val="20"/>
              </w:rPr>
              <w:t>consultar</w:t>
            </w:r>
          </w:p>
        </w:tc>
        <w:tc>
          <w:tcPr>
            <w:tcW w:type="dxa" w:w="1532"/>
          </w:tcPr>
          <w:p>
            <w:pPr>
              <w:spacing w:after="40" w:line="240" w:lineRule="auto"/>
            </w:pPr>
            <w:r>
              <w:rPr>
                <w:sz w:val="20"/>
              </w:rPr>
              <w:t>consultar</w:t>
            </w:r>
          </w:p>
        </w:tc>
      </w:tr>
      <w:tr>
        <w:tc>
          <w:tcPr>
            <w:tcW w:type="dxa" w:w="1966"/>
          </w:tcPr>
          <w:p>
            <w:pPr>
              <w:spacing w:after="40" w:line="240" w:lineRule="auto"/>
            </w:pPr>
            <w:r>
              <w:rPr>
                <w:sz w:val="20"/>
              </w:rPr>
              <w:t>Financeiro</w:t>
            </w:r>
          </w:p>
        </w:tc>
        <w:tc>
          <w:tcPr>
            <w:tcW w:type="dxa" w:w="2069"/>
          </w:tcPr>
          <w:p>
            <w:pPr>
              <w:spacing w:after="40" w:line="240" w:lineRule="auto"/>
            </w:pPr>
            <w:r>
              <w:rPr>
                <w:sz w:val="20"/>
              </w:rPr>
              <w:t>consultar, editar, gerir</w:t>
            </w:r>
          </w:p>
        </w:tc>
        <w:tc>
          <w:tcPr>
            <w:tcW w:type="dxa" w:w="2069"/>
          </w:tcPr>
          <w:p>
            <w:pPr>
              <w:spacing w:after="40" w:line="240" w:lineRule="auto"/>
            </w:pPr>
            <w:r>
              <w:rPr>
                <w:sz w:val="20"/>
              </w:rPr>
              <w:t>consultar</w:t>
            </w:r>
          </w:p>
        </w:tc>
        <w:tc>
          <w:tcPr>
            <w:tcW w:type="dxa" w:w="1532"/>
          </w:tcPr>
          <w:p>
            <w:pPr>
              <w:spacing w:after="40" w:line="240" w:lineRule="auto"/>
            </w:pPr>
            <w:r>
              <w:rPr>
                <w:sz w:val="20"/>
              </w:rPr>
              <w:t>consultar</w:t>
            </w:r>
          </w:p>
        </w:tc>
        <w:tc>
          <w:tcPr>
            <w:tcW w:type="dxa" w:w="1532"/>
          </w:tcPr>
          <w:p>
            <w:pPr>
              <w:spacing w:after="40" w:line="240" w:lineRule="auto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966"/>
          </w:tcPr>
          <w:p>
            <w:pPr>
              <w:spacing w:after="40" w:line="240" w:lineRule="auto"/>
            </w:pPr>
            <w:r>
              <w:rPr>
                <w:sz w:val="20"/>
              </w:rPr>
              <w:t>Pareceres</w:t>
            </w:r>
          </w:p>
        </w:tc>
        <w:tc>
          <w:tcPr>
            <w:tcW w:type="dxa" w:w="2069"/>
          </w:tcPr>
          <w:p>
            <w:pPr>
              <w:spacing w:after="40" w:line="240" w:lineRule="auto"/>
            </w:pPr>
            <w:r>
              <w:rPr>
                <w:sz w:val="20"/>
              </w:rPr>
              <w:t>consultar, criar, editar, gerir</w:t>
            </w:r>
          </w:p>
        </w:tc>
        <w:tc>
          <w:tcPr>
            <w:tcW w:type="dxa" w:w="2069"/>
          </w:tcPr>
          <w:p>
            <w:pPr>
              <w:spacing w:after="40" w:line="240" w:lineRule="auto"/>
            </w:pPr>
            <w:r>
              <w:rPr>
                <w:sz w:val="20"/>
              </w:rPr>
              <w:t>consultar, criar, editar</w:t>
            </w:r>
          </w:p>
        </w:tc>
        <w:tc>
          <w:tcPr>
            <w:tcW w:type="dxa" w:w="1532"/>
          </w:tcPr>
          <w:p>
            <w:pPr>
              <w:spacing w:after="40" w:line="240" w:lineRule="auto"/>
            </w:pPr>
            <w:r>
              <w:rPr>
                <w:sz w:val="20"/>
              </w:rPr>
              <w:t>consultar</w:t>
            </w:r>
          </w:p>
        </w:tc>
        <w:tc>
          <w:tcPr>
            <w:tcW w:type="dxa" w:w="1532"/>
          </w:tcPr>
          <w:p>
            <w:pPr>
              <w:spacing w:after="40" w:line="240" w:lineRule="auto"/>
            </w:pPr>
            <w:r>
              <w:rPr>
                <w:sz w:val="20"/>
              </w:rPr>
              <w:t>consultar</w:t>
            </w:r>
          </w:p>
        </w:tc>
      </w:tr>
      <w:tr>
        <w:tc>
          <w:tcPr>
            <w:tcW w:type="dxa" w:w="1966"/>
          </w:tcPr>
          <w:p>
            <w:pPr>
              <w:spacing w:after="40" w:line="240" w:lineRule="auto"/>
            </w:pPr>
            <w:r>
              <w:rPr>
                <w:sz w:val="20"/>
              </w:rPr>
              <w:t>Notificações</w:t>
            </w:r>
          </w:p>
        </w:tc>
        <w:tc>
          <w:tcPr>
            <w:tcW w:type="dxa" w:w="2069"/>
          </w:tcPr>
          <w:p>
            <w:pPr>
              <w:spacing w:after="40" w:line="240" w:lineRule="auto"/>
            </w:pPr>
            <w:r>
              <w:rPr>
                <w:sz w:val="20"/>
              </w:rPr>
              <w:t>consultar</w:t>
            </w:r>
          </w:p>
        </w:tc>
        <w:tc>
          <w:tcPr>
            <w:tcW w:type="dxa" w:w="2069"/>
          </w:tcPr>
          <w:p>
            <w:pPr>
              <w:spacing w:after="40" w:line="240" w:lineRule="auto"/>
            </w:pPr>
            <w:r>
              <w:rPr>
                <w:sz w:val="20"/>
              </w:rPr>
              <w:t>consultar</w:t>
            </w:r>
          </w:p>
        </w:tc>
        <w:tc>
          <w:tcPr>
            <w:tcW w:type="dxa" w:w="1532"/>
          </w:tcPr>
          <w:p>
            <w:pPr>
              <w:spacing w:after="40" w:line="240" w:lineRule="auto"/>
            </w:pPr>
            <w:r>
              <w:rPr>
                <w:sz w:val="20"/>
              </w:rPr>
              <w:t>consultar</w:t>
            </w:r>
          </w:p>
        </w:tc>
        <w:tc>
          <w:tcPr>
            <w:tcW w:type="dxa" w:w="1532"/>
          </w:tcPr>
          <w:p>
            <w:pPr>
              <w:spacing w:after="40" w:line="240" w:lineRule="auto"/>
            </w:pPr>
            <w:r>
              <w:rPr>
                <w:sz w:val="20"/>
              </w:rPr>
              <w:t>consultar</w:t>
            </w:r>
          </w:p>
        </w:tc>
      </w:tr>
      <w:tr>
        <w:tc>
          <w:tcPr>
            <w:tcW w:type="dxa" w:w="1966"/>
          </w:tcPr>
          <w:p>
            <w:pPr>
              <w:spacing w:after="40" w:line="240" w:lineRule="auto"/>
            </w:pPr>
            <w:r>
              <w:rPr>
                <w:sz w:val="20"/>
              </w:rPr>
              <w:t>Gestão de utilizadores</w:t>
            </w:r>
          </w:p>
        </w:tc>
        <w:tc>
          <w:tcPr>
            <w:tcW w:type="dxa" w:w="2069"/>
          </w:tcPr>
          <w:p>
            <w:pPr>
              <w:spacing w:after="40" w:line="240" w:lineRule="auto"/>
            </w:pPr>
            <w:r>
              <w:rPr>
                <w:sz w:val="20"/>
              </w:rPr>
              <w:t>sim</w:t>
            </w:r>
          </w:p>
        </w:tc>
        <w:tc>
          <w:tcPr>
            <w:tcW w:type="dxa" w:w="2069"/>
          </w:tcPr>
          <w:p>
            <w:pPr>
              <w:spacing w:after="40"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type="dxa" w:w="1532"/>
          </w:tcPr>
          <w:p>
            <w:pPr>
              <w:spacing w:after="40"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type="dxa" w:w="1532"/>
          </w:tcPr>
          <w:p>
            <w:pPr>
              <w:spacing w:after="40" w:line="240" w:lineRule="auto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966"/>
          </w:tcPr>
          <w:p>
            <w:pPr>
              <w:spacing w:after="40" w:line="240" w:lineRule="auto"/>
            </w:pPr>
            <w:r>
              <w:rPr>
                <w:sz w:val="20"/>
              </w:rPr>
              <w:t>Matriz de controlo de acesso</w:t>
            </w:r>
          </w:p>
        </w:tc>
        <w:tc>
          <w:tcPr>
            <w:tcW w:type="dxa" w:w="2069"/>
          </w:tcPr>
          <w:p>
            <w:pPr>
              <w:spacing w:after="40" w:line="240" w:lineRule="auto"/>
            </w:pPr>
            <w:r>
              <w:rPr>
                <w:sz w:val="20"/>
              </w:rPr>
              <w:t>consulta</w:t>
            </w:r>
          </w:p>
        </w:tc>
        <w:tc>
          <w:tcPr>
            <w:tcW w:type="dxa" w:w="2069"/>
          </w:tcPr>
          <w:p>
            <w:pPr>
              <w:spacing w:after="40"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type="dxa" w:w="1532"/>
          </w:tcPr>
          <w:p>
            <w:pPr>
              <w:spacing w:after="40"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type="dxa" w:w="1532"/>
          </w:tcPr>
          <w:p>
            <w:pPr>
              <w:spacing w:after="40" w:line="240" w:lineRule="auto"/>
            </w:pPr>
            <w:r>
              <w:rPr>
                <w:sz w:val="20"/>
              </w:rPr>
              <w:t>—</w:t>
            </w:r>
          </w:p>
        </w:tc>
      </w:tr>
    </w:tbl>
    <w:p>
      <w:pPr>
        <w:spacing w:after="80" w:line="240" w:lineRule="auto"/>
      </w:pPr>
    </w:p>
    <w:p>
      <w:pPr>
        <w:jc w:val="both"/>
      </w:pPr>
      <w:r>
        <w:rPr/>
        <w:t>Notas:</w:t>
      </w:r>
    </w:p>
    <w:p>
      <w:pPr>
        <w:pStyle w:val="ListBullet"/>
      </w:pPr>
      <w:r>
        <w:rPr/>
        <w:t xml:space="preserve">O </w:t>
      </w:r>
      <w:r>
        <w:rPr>
          <w:b/>
        </w:rPr>
        <w:t>ADMIN</w:t>
      </w:r>
      <w:r>
        <w:rPr/>
        <w:t xml:space="preserve"> detém todas as permissões atribuíveis definidas no sistema. As quatro ações (</w:t>
      </w:r>
      <w:r>
        <w:rPr>
          <w:rFonts w:ascii="Consolas" w:hAnsi="Consolas" w:cs="Consolas"/>
          <w:color w:val="0F2744"/>
          <w:sz w:val="20"/>
        </w:rPr>
        <w:t>view</w:t>
      </w:r>
      <w:r>
        <w:rPr/>
        <w:t xml:space="preserve">, </w:t>
      </w:r>
      <w:r>
        <w:rPr>
          <w:rFonts w:ascii="Consolas" w:hAnsi="Consolas" w:cs="Consolas"/>
          <w:color w:val="0F2744"/>
          <w:sz w:val="20"/>
        </w:rPr>
        <w:t>create</w:t>
      </w:r>
      <w:r>
        <w:rPr/>
        <w:t xml:space="preserve">, </w:t>
      </w:r>
      <w:r>
        <w:rPr>
          <w:rFonts w:ascii="Consolas" w:hAnsi="Consolas" w:cs="Consolas"/>
          <w:color w:val="0F2744"/>
          <w:sz w:val="20"/>
        </w:rPr>
        <w:t>edit</w:t>
      </w:r>
      <w:r>
        <w:rPr/>
        <w:t xml:space="preserve">, </w:t>
      </w:r>
      <w:r>
        <w:rPr>
          <w:rFonts w:ascii="Consolas" w:hAnsi="Consolas" w:cs="Consolas"/>
          <w:color w:val="0F2744"/>
          <w:sz w:val="20"/>
        </w:rPr>
        <w:t>manage</w:t>
      </w:r>
      <w:r>
        <w:rPr/>
        <w:t xml:space="preserve">) não existem em todos os âmbitos: nos âmbitos Clientes, Agenda e Documentos, a ação </w:t>
      </w:r>
      <w:r>
        <w:rPr>
          <w:rFonts w:ascii="Consolas" w:hAnsi="Consolas" w:cs="Consolas"/>
          <w:color w:val="0F2744"/>
          <w:sz w:val="20"/>
        </w:rPr>
        <w:t>manage</w:t>
      </w:r>
      <w:r>
        <w:rPr/>
        <w:t xml:space="preserve"> não está definida e a ação </w:t>
      </w:r>
      <w:r>
        <w:rPr>
          <w:rFonts w:ascii="Consolas" w:hAnsi="Consolas" w:cs="Consolas"/>
          <w:color w:val="0F2744"/>
          <w:sz w:val="20"/>
        </w:rPr>
        <w:t>edit</w:t>
      </w:r>
      <w:r>
        <w:rPr/>
        <w:t xml:space="preserve"> é a mais forte disponível; no âmbito Notificações, apenas a ação </w:t>
      </w:r>
      <w:r>
        <w:rPr>
          <w:rFonts w:ascii="Consolas" w:hAnsi="Consolas" w:cs="Consolas"/>
          <w:color w:val="0F2744"/>
          <w:sz w:val="20"/>
        </w:rPr>
        <w:t>view</w:t>
      </w:r>
      <w:r>
        <w:rPr/>
        <w:t xml:space="preserve"> está definida.</w:t>
      </w:r>
    </w:p>
    <w:p>
      <w:pPr>
        <w:pStyle w:val="ListBullet"/>
      </w:pPr>
      <w:r>
        <w:rPr/>
        <w:t xml:space="preserve">No âmbito </w:t>
      </w:r>
      <w:r>
        <w:rPr>
          <w:b/>
        </w:rPr>
        <w:t>Financeiro</w:t>
      </w:r>
      <w:r>
        <w:rPr/>
        <w:t>, a ação gerir (</w:t>
      </w:r>
      <w:r>
        <w:rPr>
          <w:rFonts w:ascii="Consolas" w:hAnsi="Consolas" w:cs="Consolas"/>
          <w:color w:val="0F2744"/>
          <w:sz w:val="20"/>
        </w:rPr>
        <w:t>manage</w:t>
      </w:r>
      <w:r>
        <w:rPr/>
        <w:t xml:space="preserve">) é a que autoriza as operações mais sensíveis do âmbito, entre as quais a eliminação de um honorário ou de um pagamento. Esta ação </w:t>
      </w:r>
      <w:r>
        <w:rPr>
          <w:b/>
        </w:rPr>
        <w:t>nunca chegou a ser atribuída a nenhum papel</w:t>
      </w:r>
      <w:r>
        <w:rPr/>
        <w:t xml:space="preserve">, em nenhuma versão do produto, por lapso de configuração de permissões: existe no sistema, mas ninguém a detém — nem o ADMIN. Com a próxima atualização da instalação passa a estar atribuída </w:t>
      </w:r>
      <w:r>
        <w:rPr>
          <w:b/>
        </w:rPr>
        <w:t>exclusivamente ao ADMIN</w:t>
      </w:r>
      <w:r>
        <w:rPr/>
        <w:t>, e nenhum outro papel a detém. É por essa atualização que o catálogo de permissões atribuíveis passa de 19 para as 20 descritas acima. Ver §3.6.</w:t>
      </w:r>
    </w:p>
    <w:p>
      <w:pPr>
        <w:pStyle w:val="ListBullet"/>
      </w:pPr>
      <w:r>
        <w:rPr/>
        <w:t xml:space="preserve">A matriz acima é a configuração de origem da plataforma. É </w:t>
      </w:r>
      <w:r>
        <w:rPr>
          <w:b/>
        </w:rPr>
        <w:t>fixa por plataforma</w:t>
      </w:r>
      <w:r>
        <w:rPr/>
        <w:t>: o administrador do escritório vê-a, mas a sua alteração está reservada ao PLATAFORMA_ADMIN.</w:t>
      </w:r>
    </w:p>
    <w:p>
      <w:pPr>
        <w:pStyle w:val="ListBullet"/>
      </w:pPr>
      <w:r>
        <w:rPr/>
        <w:t xml:space="preserve">A verificação é feita </w:t>
      </w:r>
      <w:r>
        <w:rPr>
          <w:b/>
        </w:rPr>
        <w:t>em duas camadas</w:t>
      </w:r>
      <w:r>
        <w:rPr/>
        <w:t xml:space="preserve"> — no interface, para esconder o que o utilizador não pode usar, e no servidor, que recusa o pedido mesmo que o interface seja contornado.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3. Módulos e funcionalidades</w:t>
      </w:r>
    </w:p>
    <w:p>
      <w:pPr>
        <w:pStyle w:val="Heading3"/>
      </w:pPr>
      <w:r>
        <w:rPr>
          <w:b/>
        </w:rPr>
        <w:t>3.1 Painel</w:t>
      </w:r>
    </w:p>
    <w:p>
      <w:pPr>
        <w:pStyle w:val="ListBullet"/>
      </w:pPr>
      <w:r>
        <w:rPr/>
        <w:t>Indicadores de atividade do escritório.</w:t>
      </w:r>
    </w:p>
    <w:p>
      <w:pPr>
        <w:pStyle w:val="ListBullet"/>
      </w:pPr>
      <w:r>
        <w:rPr/>
        <w:t>Prazos urgentes.</w:t>
      </w:r>
    </w:p>
    <w:p>
      <w:pPr>
        <w:pStyle w:val="ListBullet"/>
      </w:pPr>
      <w:r>
        <w:rPr/>
        <w:t>Processos recentes.</w:t>
      </w:r>
    </w:p>
    <w:p>
      <w:pPr>
        <w:pStyle w:val="ListBullet"/>
      </w:pPr>
      <w:r>
        <w:rPr/>
        <w:t>Atividade recente.</w:t>
      </w:r>
    </w:p>
    <w:p>
      <w:pPr>
        <w:pStyle w:val="ListBullet"/>
      </w:pPr>
      <w:r>
        <w:rPr/>
        <w:t>Estados de carregamento e de lista vazia próprios, sem ecrãs em branco.</w:t>
      </w:r>
    </w:p>
    <w:p>
      <w:pPr>
        <w:jc w:val="both"/>
      </w:pPr>
      <w:r>
        <w:rPr/>
        <w:t xml:space="preserve">Existe ainda um </w:t>
      </w:r>
      <w:r>
        <w:rPr>
          <w:b/>
        </w:rPr>
        <w:t>painel específico de processos</w:t>
      </w:r>
      <w:r>
        <w:rPr/>
        <w:t>, com a leitura agregada da carteira processual.</w:t>
      </w:r>
    </w:p>
    <w:p>
      <w:pPr>
        <w:pStyle w:val="Heading3"/>
      </w:pPr>
      <w:r>
        <w:rPr>
          <w:b/>
        </w:rPr>
        <w:t>3.2 Clientes</w:t>
      </w:r>
    </w:p>
    <w:p>
      <w:pPr>
        <w:pStyle w:val="ListBullet"/>
      </w:pPr>
      <w:r>
        <w:rPr/>
        <w:t>Lista com pesquisa, filtros, ordenação, paginação, escolha de colunas e exportação.</w:t>
      </w:r>
    </w:p>
    <w:p>
      <w:pPr>
        <w:pStyle w:val="ListBullet"/>
      </w:pPr>
      <w:r>
        <w:rPr/>
        <w:t xml:space="preserve">Registo de </w:t>
      </w:r>
      <w:r>
        <w:rPr>
          <w:b/>
        </w:rPr>
        <w:t>Particular</w:t>
      </w:r>
      <w:r>
        <w:rPr/>
        <w:t xml:space="preserve"> ou </w:t>
      </w:r>
      <w:r>
        <w:rPr>
          <w:b/>
        </w:rPr>
        <w:t>Empresa</w:t>
      </w:r>
      <w:r>
        <w:rPr/>
        <w:t>, com formulário que se adapta ao tipo escolhido.</w:t>
      </w:r>
    </w:p>
    <w:p>
      <w:pPr>
        <w:pStyle w:val="ListBullet"/>
      </w:pPr>
      <w:r>
        <w:rPr/>
        <w:t xml:space="preserve">Numeração sequencial por escritório (formato </w:t>
      </w:r>
      <w:r>
        <w:rPr>
          <w:rFonts w:ascii="Consolas" w:hAnsi="Consolas" w:cs="Consolas"/>
          <w:color w:val="0F2744"/>
          <w:sz w:val="20"/>
        </w:rPr>
        <w:t>CLI-0001</w:t>
      </w:r>
      <w:r>
        <w:rPr/>
        <w:t>).</w:t>
      </w:r>
    </w:p>
    <w:p>
      <w:pPr>
        <w:pStyle w:val="ListBullet"/>
      </w:pPr>
      <w:r>
        <w:rPr>
          <w:b/>
        </w:rPr>
        <w:t>NIF obrigatório</w:t>
      </w:r>
      <w:r>
        <w:rPr/>
        <w:t xml:space="preserve"> para ambos os tipos, com validação de 9 dígitos aplicada no interface e no servidor.</w:t>
      </w:r>
    </w:p>
    <w:p>
      <w:pPr>
        <w:pStyle w:val="ListBullet"/>
      </w:pPr>
      <w:r>
        <w:rPr/>
        <w:t>Documento de identificação por tipo de cliente: Particular (CNI, BI ou Passaporte); Empresa (Registo Comercial).</w:t>
      </w:r>
    </w:p>
    <w:p>
      <w:pPr>
        <w:pStyle w:val="ListBullet"/>
      </w:pPr>
      <w:r>
        <w:rPr/>
        <w:t xml:space="preserve">Marcação de </w:t>
      </w:r>
      <w:r>
        <w:rPr>
          <w:b/>
        </w:rPr>
        <w:t>cliente avençado</w:t>
      </w:r>
      <w:r>
        <w:rPr/>
        <w:t>.</w:t>
      </w:r>
    </w:p>
    <w:p>
      <w:pPr>
        <w:pStyle w:val="ListBullet"/>
      </w:pPr>
      <w:r>
        <w:rPr/>
        <w:t>Ficha do cliente organizada em separadores:</w:t>
      </w:r>
    </w:p>
    <w:p>
      <w:pPr>
        <w:pStyle w:val="ListBullet2"/>
      </w:pPr>
      <w:r>
        <w:rPr>
          <w:b/>
        </w:rPr>
        <w:t>Dados</w:t>
      </w:r>
      <w:r>
        <w:rPr/>
        <w:t xml:space="preserve"> — identificação, morada, dados da triagem inicial, advogados e administrativos atribuídos, procuração, honorários propostos.</w:t>
      </w:r>
    </w:p>
    <w:p>
      <w:pPr>
        <w:pStyle w:val="ListBullet2"/>
      </w:pPr>
      <w:r>
        <w:rPr>
          <w:b/>
        </w:rPr>
        <w:t>Contactos e Notas</w:t>
      </w:r>
      <w:r>
        <w:rPr/>
        <w:t>.</w:t>
      </w:r>
    </w:p>
    <w:p>
      <w:pPr>
        <w:pStyle w:val="ListBullet2"/>
      </w:pPr>
      <w:r>
        <w:rPr>
          <w:b/>
        </w:rPr>
        <w:t>Processos</w:t>
      </w:r>
      <w:r>
        <w:rPr/>
        <w:t xml:space="preserve"> — processos do cliente.</w:t>
      </w:r>
    </w:p>
    <w:p>
      <w:pPr>
        <w:pStyle w:val="ListBullet2"/>
      </w:pPr>
      <w:r>
        <w:rPr>
          <w:b/>
        </w:rPr>
        <w:t>Pareceres</w:t>
      </w:r>
      <w:r>
        <w:rPr/>
        <w:t xml:space="preserve"> — pareceres do cliente.</w:t>
      </w:r>
    </w:p>
    <w:p>
      <w:pPr>
        <w:pStyle w:val="ListBullet2"/>
      </w:pPr>
      <w:r>
        <w:rPr>
          <w:b/>
        </w:rPr>
        <w:t>Documentos Entregues</w:t>
      </w:r>
      <w:r>
        <w:rPr/>
        <w:t xml:space="preserve"> — carregamento real de ficheiros.</w:t>
      </w:r>
    </w:p>
    <w:p>
      <w:pPr>
        <w:pStyle w:val="ListBullet2"/>
      </w:pPr>
      <w:r>
        <w:rPr>
          <w:b/>
        </w:rPr>
        <w:t>Documentos a Tratar</w:t>
      </w:r>
      <w:r>
        <w:rPr/>
        <w:t>.</w:t>
      </w:r>
    </w:p>
    <w:p>
      <w:pPr>
        <w:pStyle w:val="ListBullet2"/>
      </w:pPr>
      <w:r>
        <w:rPr>
          <w:b/>
        </w:rPr>
        <w:t>Deslocações</w:t>
      </w:r>
      <w:r>
        <w:rPr/>
        <w:t>.</w:t>
      </w:r>
    </w:p>
    <w:p>
      <w:pPr>
        <w:pStyle w:val="ListBullet"/>
      </w:pPr>
      <w:r>
        <w:rPr/>
        <w:t>Edição em contexto na própria ficha, com alternância entre consultar e editar.</w:t>
      </w:r>
    </w:p>
    <w:p>
      <w:pPr>
        <w:pStyle w:val="ListBullet"/>
      </w:pPr>
      <w:r>
        <w:rPr>
          <w:b/>
        </w:rPr>
        <w:t>Ficha de Cliente imprimível</w:t>
      </w:r>
      <w:r>
        <w:rPr/>
        <w:t>, reproduzindo o formulário institucional.</w:t>
      </w:r>
    </w:p>
    <w:p>
      <w:pPr>
        <w:pStyle w:val="ListBullet"/>
      </w:pPr>
      <w:r>
        <w:rPr>
          <w:b/>
        </w:rPr>
        <w:t>Fusão de clientes duplicados</w:t>
      </w:r>
      <w:r>
        <w:rPr/>
        <w:t>.</w:t>
      </w:r>
    </w:p>
    <w:p>
      <w:pPr>
        <w:pStyle w:val="ListBullet"/>
      </w:pPr>
      <w:r>
        <w:rPr/>
        <w:t>Criação de processo ou de parecer diretamente a partir da ficha, já com o cliente preenchido.</w:t>
      </w:r>
    </w:p>
    <w:p>
      <w:pPr>
        <w:pStyle w:val="Heading3"/>
      </w:pPr>
      <w:r>
        <w:rPr>
          <w:b/>
        </w:rPr>
        <w:t>3.3 Processos</w:t>
      </w:r>
    </w:p>
    <w:p>
      <w:pPr>
        <w:pStyle w:val="ListBullet"/>
      </w:pPr>
      <w:r>
        <w:rPr/>
        <w:t>Lista com pesquisa, filtro por estado sempre visível, filtros avançados, ordenação, paginação e escolha de colunas. (A exportação de processos está prevista: o botão existe no ecrã, desativado, e a funcionalidade ainda não foi construída.)</w:t>
      </w:r>
    </w:p>
    <w:p>
      <w:pPr>
        <w:pStyle w:val="ListBullet"/>
      </w:pPr>
      <w:r>
        <w:rPr/>
        <w:t xml:space="preserve">Dados do processo, incluindo </w:t>
      </w:r>
      <w:r>
        <w:rPr>
          <w:b/>
        </w:rPr>
        <w:t>juízo</w:t>
      </w:r>
      <w:r>
        <w:rPr/>
        <w:t xml:space="preserve"> (texto livre) e </w:t>
      </w:r>
      <w:r>
        <w:rPr>
          <w:b/>
        </w:rPr>
        <w:t>origem</w:t>
      </w:r>
      <w:r>
        <w:rPr/>
        <w:t xml:space="preserve"> (Petição Inicial ou Notificações Avulsas), obrigatória na triagem inicial e imutável após a formalização.</w:t>
      </w:r>
    </w:p>
    <w:p>
      <w:pPr>
        <w:pStyle w:val="ListBullet"/>
      </w:pPr>
      <w:r>
        <w:rPr/>
        <w:t>Verificação de conflitos na triagem inicial, com decisão registada em auditoria.</w:t>
      </w:r>
    </w:p>
    <w:p>
      <w:pPr>
        <w:pStyle w:val="ListBullet"/>
      </w:pPr>
      <w:r>
        <w:rPr/>
        <w:t>Ficha do processo organizada em separadores:</w:t>
      </w:r>
    </w:p>
    <w:p>
      <w:pPr>
        <w:pStyle w:val="ListBullet2"/>
      </w:pPr>
      <w:r>
        <w:rPr>
          <w:b/>
        </w:rPr>
        <w:t>Linha Temporal</w:t>
      </w:r>
      <w:r>
        <w:rPr/>
        <w:t xml:space="preserve"> — movimentações e evolução do processo.</w:t>
      </w:r>
    </w:p>
    <w:p>
      <w:pPr>
        <w:pStyle w:val="ListBullet2"/>
      </w:pPr>
      <w:r>
        <w:rPr>
          <w:b/>
        </w:rPr>
        <w:t>Partes</w:t>
      </w:r>
      <w:r>
        <w:rPr/>
        <w:t>.</w:t>
      </w:r>
    </w:p>
    <w:p>
      <w:pPr>
        <w:pStyle w:val="ListBullet2"/>
      </w:pPr>
      <w:r>
        <w:rPr>
          <w:b/>
        </w:rPr>
        <w:t>Fases</w:t>
      </w:r>
      <w:r>
        <w:rPr/>
        <w:t>.</w:t>
      </w:r>
    </w:p>
    <w:p>
      <w:pPr>
        <w:pStyle w:val="ListBullet2"/>
      </w:pPr>
      <w:r>
        <w:rPr>
          <w:b/>
        </w:rPr>
        <w:t>Decisões</w:t>
      </w:r>
      <w:r>
        <w:rPr/>
        <w:t xml:space="preserve"> — data, tipo (Despacho, Decisão Interlocutória, Sentença, Acórdão), resumo e anexo.</w:t>
      </w:r>
    </w:p>
    <w:p>
      <w:pPr>
        <w:pStyle w:val="ListBullet2"/>
      </w:pPr>
      <w:r>
        <w:rPr>
          <w:b/>
        </w:rPr>
        <w:t>Factos</w:t>
      </w:r>
      <w:r>
        <w:rPr/>
        <w:t xml:space="preserve"> — descrição, data e ordem reordenável.</w:t>
      </w:r>
    </w:p>
    <w:p>
      <w:pPr>
        <w:pStyle w:val="ListBullet2"/>
      </w:pPr>
      <w:r>
        <w:rPr>
          <w:b/>
        </w:rPr>
        <w:t>Testemunhas</w:t>
      </w:r>
      <w:r>
        <w:rPr/>
        <w:t xml:space="preserve"> — nome, contacto, tipo (Autor ou Réu) e notas.</w:t>
      </w:r>
    </w:p>
    <w:p>
      <w:pPr>
        <w:pStyle w:val="ListBullet2"/>
      </w:pPr>
      <w:r>
        <w:rPr>
          <w:b/>
        </w:rPr>
        <w:t>Documentos</w:t>
      </w:r>
      <w:r>
        <w:rPr/>
        <w:t>.</w:t>
      </w:r>
    </w:p>
    <w:p>
      <w:pPr>
        <w:pStyle w:val="ListBullet2"/>
      </w:pPr>
      <w:r>
        <w:rPr>
          <w:b/>
        </w:rPr>
        <w:t>Auditoria</w:t>
      </w:r>
      <w:r>
        <w:rPr/>
        <w:t xml:space="preserve"> — visível apenas a quem detém </w:t>
      </w:r>
      <w:r>
        <w:rPr>
          <w:rFonts w:ascii="Consolas" w:hAnsi="Consolas" w:cs="Consolas"/>
          <w:color w:val="0F2744"/>
          <w:sz w:val="20"/>
        </w:rPr>
        <w:t>processos:manage</w:t>
      </w:r>
      <w:r>
        <w:rPr/>
        <w:t>.</w:t>
      </w:r>
    </w:p>
    <w:p>
      <w:pPr>
        <w:pStyle w:val="ListBullet"/>
      </w:pPr>
      <w:r>
        <w:rPr>
          <w:b/>
        </w:rPr>
        <w:t>Formalização</w:t>
      </w:r>
      <w:r>
        <w:rPr/>
        <w:t xml:space="preserve"> do processo (triagem para ativo), que cria automaticamente o honorário associado, sempre com valor por preencher.</w:t>
      </w:r>
    </w:p>
    <w:p>
      <w:pPr>
        <w:pStyle w:val="ListBullet"/>
      </w:pPr>
      <w:r>
        <w:rPr>
          <w:b/>
        </w:rPr>
        <w:t>Reatribuição de responsável</w:t>
      </w:r>
      <w:r>
        <w:rPr/>
        <w:t>, com alerta para o novo responsável.</w:t>
      </w:r>
    </w:p>
    <w:p>
      <w:pPr>
        <w:pStyle w:val="ListBullet"/>
      </w:pPr>
      <w:r>
        <w:rPr>
          <w:b/>
        </w:rPr>
        <w:t>Termo de Honorários imprimível</w:t>
      </w:r>
      <w:r>
        <w:rPr/>
        <w:t>, combinando cliente, processo e honorário. A impressão é bloqueada enquanto o valor total do honorário estiver em branco.</w:t>
      </w:r>
    </w:p>
    <w:p>
      <w:pPr>
        <w:pStyle w:val="Heading3"/>
      </w:pPr>
      <w:r>
        <w:rPr>
          <w:b/>
        </w:rPr>
        <w:t>3.4 Agenda</w:t>
      </w:r>
    </w:p>
    <w:p>
      <w:pPr>
        <w:pStyle w:val="ListBullet"/>
      </w:pPr>
      <w:r>
        <w:rPr/>
        <w:t xml:space="preserve">Visão unificada de </w:t>
      </w:r>
      <w:r>
        <w:rPr>
          <w:b/>
        </w:rPr>
        <w:t>eventos</w:t>
      </w:r>
      <w:r>
        <w:rPr/>
        <w:t xml:space="preserve"> e </w:t>
      </w:r>
      <w:r>
        <w:rPr>
          <w:b/>
        </w:rPr>
        <w:t>prazos</w:t>
      </w:r>
      <w:r>
        <w:rPr/>
        <w:t>.</w:t>
      </w:r>
    </w:p>
    <w:p>
      <w:pPr>
        <w:pStyle w:val="ListBullet"/>
      </w:pPr>
      <w:r>
        <w:rPr/>
        <w:t>Filtros por processo, categoria e estado.</w:t>
      </w:r>
    </w:p>
    <w:p>
      <w:pPr>
        <w:pStyle w:val="ListBullet"/>
      </w:pPr>
      <w:r>
        <w:rPr/>
        <w:t>Criação, edição e marcação de conclusão.</w:t>
      </w:r>
    </w:p>
    <w:p>
      <w:pPr>
        <w:pStyle w:val="ListBullet"/>
      </w:pPr>
      <w:r>
        <w:rPr/>
        <w:t>Seletor de data com calendário em português.</w:t>
      </w:r>
    </w:p>
    <w:p>
      <w:pPr>
        <w:pStyle w:val="ListBullet"/>
      </w:pPr>
      <w:r>
        <w:rPr/>
        <w:t xml:space="preserve">Destaque de </w:t>
      </w:r>
      <w:r>
        <w:rPr>
          <w:b/>
        </w:rPr>
        <w:t>prazos críticos</w:t>
      </w:r>
      <w:r>
        <w:rPr/>
        <w:t xml:space="preserve"> segundo um critério único, partilhado por toda a aplicação.</w:t>
      </w:r>
    </w:p>
    <w:p>
      <w:pPr>
        <w:pStyle w:val="Heading3"/>
      </w:pPr>
      <w:r>
        <w:rPr>
          <w:b/>
        </w:rPr>
        <w:t>3.5 Documentos</w:t>
      </w:r>
    </w:p>
    <w:p>
      <w:pPr>
        <w:pStyle w:val="ListBullet"/>
      </w:pPr>
      <w:r>
        <w:rPr/>
        <w:t>Lista com pesquisa, filtros, ordenação, paginação e escolha de colunas.</w:t>
      </w:r>
    </w:p>
    <w:p>
      <w:pPr>
        <w:pStyle w:val="ListBullet"/>
      </w:pPr>
      <w:r>
        <w:rPr/>
        <w:t>Carregamento de ficheiros com barra de progresso.</w:t>
      </w:r>
    </w:p>
    <w:p>
      <w:pPr>
        <w:pStyle w:val="ListBullet"/>
      </w:pPr>
      <w:r>
        <w:rPr/>
        <w:t>Descarregamento e remoção.</w:t>
      </w:r>
    </w:p>
    <w:p>
      <w:pPr>
        <w:pStyle w:val="ListBullet"/>
      </w:pPr>
      <w:r>
        <w:rPr/>
        <w:t>Classificação por tipo (campo livre pesquisável, sem lista fechada) e por nível de confidencialidade.</w:t>
      </w:r>
    </w:p>
    <w:p>
      <w:pPr>
        <w:pStyle w:val="ListBullet"/>
      </w:pPr>
      <w:r>
        <w:rPr/>
        <w:t xml:space="preserve">Ligação ao </w:t>
      </w:r>
      <w:r>
        <w:rPr>
          <w:b/>
        </w:rPr>
        <w:t>cliente</w:t>
      </w:r>
      <w:r>
        <w:rPr/>
        <w:t xml:space="preserve"> ou ao </w:t>
      </w:r>
      <w:r>
        <w:rPr>
          <w:b/>
        </w:rPr>
        <w:t>processo</w:t>
      </w:r>
      <w:r>
        <w:rPr/>
        <w:t>.</w:t>
      </w:r>
    </w:p>
    <w:p>
      <w:pPr>
        <w:pStyle w:val="ListBullet"/>
      </w:pPr>
      <w:r>
        <w:rPr/>
        <w:t>Descarregamentos e eliminações registados em auditoria.</w:t>
      </w:r>
    </w:p>
    <w:p>
      <w:pPr>
        <w:pStyle w:val="Heading3"/>
      </w:pPr>
      <w:r>
        <w:rPr>
          <w:b/>
        </w:rPr>
        <w:t>3.6 Financeiro</w:t>
      </w:r>
    </w:p>
    <w:p>
      <w:pPr>
        <w:pStyle w:val="ListBullet"/>
      </w:pPr>
      <w:r>
        <w:rPr>
          <w:b/>
        </w:rPr>
        <w:t>Honorários</w:t>
      </w:r>
      <w:r>
        <w:rPr/>
        <w:t xml:space="preserve"> — registo, valor total, descrição e data de acordo.</w:t>
      </w:r>
    </w:p>
    <w:p>
      <w:pPr>
        <w:pStyle w:val="ListBullet"/>
      </w:pPr>
      <w:r>
        <w:rPr>
          <w:b/>
        </w:rPr>
        <w:t>Pagamentos</w:t>
      </w:r>
      <w:r>
        <w:rPr/>
        <w:t xml:space="preserve"> — registo por honorário, com valor, data e método.</w:t>
      </w:r>
    </w:p>
    <w:p>
      <w:pPr>
        <w:pStyle w:val="ListBullet"/>
      </w:pPr>
      <w:r>
        <w:rPr/>
        <w:t xml:space="preserve">Impacto direto na </w:t>
      </w:r>
      <w:r>
        <w:rPr>
          <w:b/>
        </w:rPr>
        <w:t>conta corrente</w:t>
      </w:r>
      <w:r>
        <w:rPr/>
        <w:t xml:space="preserve"> do cliente.</w:t>
      </w:r>
    </w:p>
    <w:p>
      <w:pPr>
        <w:pStyle w:val="ListBullet"/>
      </w:pPr>
      <w:r>
        <w:rPr/>
        <w:t>Lista com ordenação, paginação, escolha de colunas e exportação.</w:t>
      </w:r>
    </w:p>
    <w:p>
      <w:pPr>
        <w:pStyle w:val="ListBullet"/>
      </w:pPr>
      <w:r>
        <w:rPr>
          <w:b/>
        </w:rPr>
        <w:t>Eliminação de honorários e de pagamentos</w:t>
      </w:r>
      <w:r>
        <w:rPr/>
        <w:t xml:space="preserve"> — reservada ao perfil </w:t>
      </w:r>
      <w:r>
        <w:rPr>
          <w:b/>
        </w:rPr>
        <w:t>ADMIN</w:t>
      </w:r>
      <w:r>
        <w:rPr/>
        <w:t>. É a ação gerir do âmbito Financeiro que a autoriza, e nenhum outro papel a detém (ver §2.3). Aos restantes papéis a operação não é sequer apresentada no ecrã, e o servidor recusa-a mesmo que o interface seja contornado.</w:t>
      </w:r>
    </w:p>
    <w:p>
      <w:pPr>
        <w:spacing w:before="120" w:after="200" w:line="276" w:lineRule="auto"/>
        <w:ind w:left="340"/>
        <w:pBdr>
          <w:left w:val="single" w:sz="18" w:space="8" w:color="1B4D8F"/>
        </w:pBdr>
      </w:pPr>
      <w:r>
        <w:rPr>
          <w:b/>
        </w:rPr>
        <w:t>Operação existente, mas nunca acessível.</w:t>
      </w:r>
      <w:r>
        <w:rPr/>
        <w:t xml:space="preserve"> A eliminação de honorários e de pagamentos </w:t>
      </w:r>
      <w:r>
        <w:rPr>
          <w:b/>
        </w:rPr>
        <w:t>existe no produto desde as primeiras versões do módulo Financeiro</w:t>
      </w:r>
      <w:r>
        <w:rPr/>
        <w:t xml:space="preserve"> — foi construída com a v2.0, de 18 de junho de 2026, e nunca foi retirada desde então. Sucede que a ação gerir do âmbito Financeiro, que é a única que a autoriza, </w:t>
      </w:r>
      <w:r>
        <w:rPr>
          <w:b/>
        </w:rPr>
        <w:t>nunca chegou a ser atribuída a nenhum papel</w:t>
      </w:r>
      <w:r>
        <w:rPr/>
        <w:t xml:space="preserve"> — nem ao ADMIN. Por esse lapso de configuração de permissões, a operação </w:t>
      </w:r>
      <w:r>
        <w:rPr>
          <w:b/>
        </w:rPr>
        <w:t>nunca esteve acessível a nenhum utilizador</w:t>
      </w:r>
      <w:r>
        <w:rPr/>
        <w:t xml:space="preserve">, em momento algum de todo o histórico documentado do produto: não é apresentada no ecrã a ninguém, e o servidor recusa-a mesmo a quem contorne o interface. O lapso está corrigido, e a operação </w:t>
      </w:r>
      <w:r>
        <w:rPr>
          <w:b/>
        </w:rPr>
        <w:t>fica operacional, para o perfil ADMIN, com a próxima atualização da instalação</w:t>
      </w:r>
      <w:r>
        <w:rPr/>
        <w:t>. O que se descreve a seguir até ao fim desta secção é o comportamento da operação a partir desse momento. O restante da secção — honorários, pagamentos, conta corrente e listas — descreve funcionamento em vigor, sem ressalva.</w:t>
      </w:r>
    </w:p>
    <w:p>
      <w:pPr>
        <w:jc w:val="both"/>
      </w:pPr>
      <w:r>
        <w:rPr/>
        <w:t>Uma vez acessível, as duas eliminações não obedecem à mesma regra:</w:t>
      </w:r>
    </w:p>
    <w:p>
      <w:pPr>
        <w:pStyle w:val="ListBullet"/>
      </w:pPr>
      <w:r>
        <w:rPr>
          <w:b/>
        </w:rPr>
        <w:t>Eliminar um honorário</w:t>
      </w:r>
      <w:r>
        <w:rPr/>
        <w:t xml:space="preserve"> só é possível enquanto o honorário não tiver pagamentos registados. Havendo pelo menos um pagamento, a operação é recusada e o motivo é apresentado ao utilizador: </w:t>
      </w:r>
      <w:r>
        <w:rPr>
          <w:i/>
        </w:rPr>
        <w:t>"Não é possível eliminar um honorário com pagamentos registados"</w:t>
      </w:r>
      <w:r>
        <w:rPr/>
        <w:t>. Para eliminar o honorário, é necessário eliminar antes, um a um, os pagamentos que lhe estão associados. Esta salvaguarda protege o histórico financeiro do processo.</w:t>
      </w:r>
    </w:p>
    <w:p>
      <w:pPr>
        <w:pStyle w:val="ListBullet"/>
      </w:pPr>
      <w:r>
        <w:rPr>
          <w:b/>
        </w:rPr>
        <w:t>Eliminar um pagamento</w:t>
      </w:r>
      <w:r>
        <w:rPr/>
        <w:t xml:space="preserve"> não tem salvaguarda equivalente: um pagamento pode ser eliminado a qualquer momento, sem condição prévia. Ao eliminá-lo, o valor pago é revertido na </w:t>
      </w:r>
      <w:r>
        <w:rPr>
          <w:b/>
        </w:rPr>
        <w:t>conta corrente</w:t>
      </w:r>
      <w:r>
        <w:rPr/>
        <w:t xml:space="preserve"> do cliente, sendo subtraído ao saldo — o inverso exato do que sucede quando o pagamento é registado.</w:t>
      </w:r>
    </w:p>
    <w:p>
      <w:pPr>
        <w:jc w:val="both"/>
      </w:pPr>
      <w:r>
        <w:rPr>
          <w:b/>
        </w:rPr>
        <w:t>Limite conhecido na eliminação de um pagamento.</w:t>
      </w:r>
      <w:r>
        <w:rPr/>
        <w:t xml:space="preserve"> A eliminação do pagamento e a correção do saldo da conta corrente não estão ligadas entre si. Se a correção do saldo não for possível no momento, o pagamento é eliminado à mesma e o utilizador não é avisado dessa falha: a ocorrência fica, na maioria dos casos, no registo técnico da plataforma, ao dispor de quem a opera. Nesse caso, o saldo da conta corrente do cliente permanece acima do total efetivamente recebido — o sistema regista como pago um valor que já não tem pagamento correspondente. Recomenda-se, por isso, conferir a conta corrente do cliente depois de eliminar um pagamento.</w:t>
      </w:r>
    </w:p>
    <w:p>
      <w:pPr>
        <w:pStyle w:val="Heading3"/>
      </w:pPr>
      <w:r>
        <w:rPr>
          <w:b/>
        </w:rPr>
        <w:t>3.7 Pareceres jurídicos</w:t>
      </w:r>
    </w:p>
    <w:p>
      <w:pPr>
        <w:pStyle w:val="ListBullet"/>
      </w:pPr>
      <w:r>
        <w:rPr/>
        <w:t>Solicitação de parecer, com cliente e advogado responsável.</w:t>
      </w:r>
    </w:p>
    <w:p>
      <w:pPr>
        <w:pStyle w:val="ListBullet"/>
      </w:pPr>
      <w:r>
        <w:rPr>
          <w:b/>
        </w:rPr>
        <w:t>Versionamento imutável</w:t>
      </w:r>
      <w:r>
        <w:rPr/>
        <w:t>: cada nova versão exige anexo e não altera as anteriores.</w:t>
      </w:r>
    </w:p>
    <w:p>
      <w:pPr>
        <w:pStyle w:val="ListBullet"/>
      </w:pPr>
      <w:r>
        <w:rPr/>
        <w:t xml:space="preserve">Aprovação e </w:t>
      </w:r>
      <w:r>
        <w:rPr>
          <w:b/>
        </w:rPr>
        <w:t>entrega irreversível</w:t>
      </w:r>
      <w:r>
        <w:rPr/>
        <w:t>, com vista dedicada "Parecer Entregue".</w:t>
      </w:r>
    </w:p>
    <w:p>
      <w:pPr>
        <w:pStyle w:val="ListBullet"/>
      </w:pPr>
      <w:r>
        <w:rPr/>
        <w:t>Histórico completo, com as versões antigas recolhidas.</w:t>
      </w:r>
    </w:p>
    <w:p>
      <w:pPr>
        <w:pStyle w:val="ListBullet"/>
      </w:pPr>
      <w:r>
        <w:rPr/>
        <w:t>Linha temporal do parecer.</w:t>
      </w:r>
    </w:p>
    <w:p>
      <w:pPr>
        <w:pStyle w:val="ListBullet"/>
      </w:pPr>
      <w:r>
        <w:rPr/>
        <w:t>Pesquisa avançada específica de pareceres.</w:t>
      </w:r>
    </w:p>
    <w:p>
      <w:pPr>
        <w:pStyle w:val="ListBullet"/>
      </w:pPr>
      <w:r>
        <w:rPr/>
        <w:t>Regra adicional: certas operações exigem ser o advogado responsável pelo parecer ou ter perfil de administração.</w:t>
      </w:r>
    </w:p>
    <w:p>
      <w:pPr>
        <w:pStyle w:val="Heading3"/>
      </w:pPr>
      <w:r>
        <w:rPr>
          <w:b/>
        </w:rPr>
        <w:t>3.8 Notificações</w:t>
      </w:r>
    </w:p>
    <w:p>
      <w:pPr>
        <w:pStyle w:val="ListBullet"/>
      </w:pPr>
      <w:r>
        <w:rPr/>
        <w:t xml:space="preserve">Notificações </w:t>
      </w:r>
      <w:r>
        <w:rPr>
          <w:b/>
        </w:rPr>
        <w:t>dentro da aplicação</w:t>
      </w:r>
      <w:r>
        <w:rPr/>
        <w:t>, persistidas no sistema.</w:t>
      </w:r>
    </w:p>
    <w:p>
      <w:pPr>
        <w:pStyle w:val="ListBullet"/>
      </w:pPr>
      <w:r>
        <w:rPr/>
        <w:t>Nove categorias: entrada em nova fase, novo documento, processo atribuído, parecer atribuído, prazo próximo, prazo vencido, evento próximo, evento vencido e honorário em atraso.</w:t>
      </w:r>
    </w:p>
    <w:p>
      <w:pPr>
        <w:pStyle w:val="ListBullet"/>
      </w:pPr>
      <w:r>
        <w:rPr/>
        <w:t>Sino com contador de não lidas, lista das mais recentes e opção de marcar todas como lidas.</w:t>
      </w:r>
    </w:p>
    <w:p>
      <w:pPr>
        <w:pStyle w:val="ListBullet"/>
      </w:pPr>
      <w:r>
        <w:rPr/>
        <w:t>Página dedicada de notificações, com filtros por categoria e por estado de leitura, e paginação.</w:t>
      </w:r>
    </w:p>
    <w:p>
      <w:pPr>
        <w:pStyle w:val="ListBullet"/>
      </w:pPr>
      <w:r>
        <w:rPr>
          <w:b/>
        </w:rPr>
        <w:t>Alertas diários automáticos</w:t>
      </w:r>
      <w:r>
        <w:rPr/>
        <w:t xml:space="preserve"> de prazos, eventos e honorários, executados às 06:00 no fuso </w:t>
      </w:r>
      <w:r>
        <w:rPr>
          <w:rFonts w:ascii="Consolas" w:hAnsi="Consolas" w:cs="Consolas"/>
          <w:color w:val="0F2744"/>
          <w:sz w:val="20"/>
        </w:rPr>
        <w:t>Atlantic/Cape_Verde</w:t>
      </w:r>
      <w:r>
        <w:rPr/>
        <w:t>, sem repetições indevidas.</w:t>
      </w:r>
    </w:p>
    <w:p>
      <w:pPr>
        <w:pStyle w:val="ListBullet"/>
      </w:pPr>
      <w:r>
        <w:rPr>
          <w:b/>
        </w:rPr>
        <w:t>Adiamento</w:t>
      </w:r>
      <w:r>
        <w:rPr/>
        <w:t xml:space="preserve"> de lembrete de prazo, com predefinições de 1, 3 e 7 dias.</w:t>
      </w:r>
    </w:p>
    <w:p>
      <w:pPr>
        <w:pStyle w:val="ListBullet"/>
      </w:pPr>
      <w:r>
        <w:rPr>
          <w:b/>
        </w:rPr>
        <w:t>Preferências por utilizador</w:t>
      </w:r>
      <w:r>
        <w:rPr/>
        <w:t xml:space="preserve">: qualquer categoria pode ser silenciada, com uma exceção deliberada — </w:t>
      </w:r>
      <w:r>
        <w:rPr>
          <w:b/>
        </w:rPr>
        <w:t>prazo vencido é sempre entregue</w:t>
      </w:r>
      <w:r>
        <w:rPr/>
        <w:t>.</w:t>
      </w:r>
    </w:p>
    <w:p>
      <w:pPr>
        <w:pStyle w:val="ListBullet"/>
      </w:pPr>
      <w:r>
        <w:rPr/>
        <w:t>As notificações de processo alcançam toda a equipa de advogados e administrativos associada ao cliente, não apenas o responsável.</w:t>
      </w:r>
    </w:p>
    <w:p>
      <w:pPr>
        <w:pStyle w:val="ListBullet"/>
      </w:pPr>
      <w:r>
        <w:rPr/>
        <w:t>Limitação conhecida: os alertas gerados pelo processamento diário (prazos, eventos e honorários) são dirigidos ao responsável, não à equipa alargada.</w:t>
      </w:r>
    </w:p>
    <w:p>
      <w:pPr>
        <w:pStyle w:val="Heading3"/>
      </w:pPr>
      <w:r>
        <w:rPr>
          <w:b/>
        </w:rPr>
        <w:t>3.9 Pesquisa global</w:t>
      </w:r>
    </w:p>
    <w:p>
      <w:pPr>
        <w:pStyle w:val="ListBullet"/>
      </w:pPr>
      <w:r>
        <w:rPr/>
        <w:t xml:space="preserve">Pesquisa transversal a </w:t>
      </w:r>
      <w:r>
        <w:rPr>
          <w:b/>
        </w:rPr>
        <w:t>clientes, processos, documentos e pareceres</w:t>
      </w:r>
      <w:r>
        <w:rPr/>
        <w:t>.</w:t>
      </w:r>
    </w:p>
    <w:p>
      <w:pPr>
        <w:pStyle w:val="ListBullet"/>
      </w:pPr>
      <w:r>
        <w:rPr/>
        <w:t xml:space="preserve">Acessível por </w:t>
      </w:r>
      <w:r>
        <w:rPr>
          <w:rFonts w:ascii="Consolas" w:hAnsi="Consolas" w:cs="Consolas"/>
          <w:color w:val="0F2744"/>
          <w:sz w:val="20"/>
        </w:rPr>
        <w:t>Ctrl+K</w:t>
      </w:r>
      <w:r>
        <w:rPr/>
        <w:t xml:space="preserve"> (ou </w:t>
      </w:r>
      <w:r>
        <w:rPr>
          <w:rFonts w:ascii="Consolas" w:hAnsi="Consolas" w:cs="Consolas"/>
          <w:color w:val="0F2744"/>
          <w:sz w:val="20"/>
        </w:rPr>
        <w:t>⌘K</w:t>
      </w:r>
      <w:r>
        <w:rPr/>
        <w:t>), com resultados agrupados por tipo e destaque do texto encontrado.</w:t>
      </w:r>
    </w:p>
    <w:p>
      <w:pPr>
        <w:pStyle w:val="ListBullet"/>
      </w:pPr>
      <w:r>
        <w:rPr/>
        <w:t>Ordenação de resultados por correspondência exata, depois por prefixo, depois por ocorrência parcial; insensível a acentos.</w:t>
      </w:r>
    </w:p>
    <w:p>
      <w:pPr>
        <w:pStyle w:val="ListBullet"/>
      </w:pPr>
      <w:r>
        <w:rPr/>
        <w:t>Os resultados respeitam o escritório do utilizador e as suas permissões por tipo de entidade.</w:t>
      </w:r>
    </w:p>
    <w:p>
      <w:pPr>
        <w:pStyle w:val="ListBullet"/>
      </w:pPr>
      <w:r>
        <w:rPr/>
        <w:t>"Ver todos" transporta o termo pesquisado para a lista correspondente.</w:t>
      </w:r>
    </w:p>
    <w:p>
      <w:pPr>
        <w:pStyle w:val="Heading3"/>
      </w:pPr>
      <w:r>
        <w:rPr>
          <w:b/>
        </w:rPr>
        <w:t>3.10 Definições</w:t>
      </w:r>
    </w:p>
    <w:p>
      <w:pPr>
        <w:jc w:val="both"/>
      </w:pPr>
      <w:r>
        <w:rPr/>
        <w:t>Organizadas em separadores, visíveis conforme a permissão:</w:t>
      </w:r>
    </w:p>
    <w:p>
      <w:pPr>
        <w:pStyle w:val="ListBullet"/>
      </w:pPr>
      <w:r>
        <w:rPr>
          <w:b/>
        </w:rPr>
        <w:t>O Meu Perfil</w:t>
      </w:r>
      <w:r>
        <w:rPr/>
        <w:t>.</w:t>
      </w:r>
    </w:p>
    <w:p>
      <w:pPr>
        <w:pStyle w:val="ListBullet"/>
      </w:pPr>
      <w:r>
        <w:rPr>
          <w:b/>
        </w:rPr>
        <w:t>Segurança</w:t>
      </w:r>
      <w:r>
        <w:rPr/>
        <w:t xml:space="preserve"> — alteração de palavra-passe.</w:t>
      </w:r>
    </w:p>
    <w:p>
      <w:pPr>
        <w:pStyle w:val="ListBullet"/>
      </w:pPr>
      <w:r>
        <w:rPr>
          <w:b/>
        </w:rPr>
        <w:t>Gestão de Utilizadores</w:t>
      </w:r>
      <w:r>
        <w:rPr/>
        <w:t xml:space="preserve"> — criar, editar, ativar/desativar e remover utilizadores do escritório, com indicador "X/Y utilizadores" e recusa de criação ao atingir o limite do plano. Um administrador não pode remover a sua própria conta.</w:t>
      </w:r>
    </w:p>
    <w:p>
      <w:pPr>
        <w:pStyle w:val="ListBullet"/>
      </w:pPr>
      <w:r>
        <w:rPr>
          <w:b/>
        </w:rPr>
        <w:t>Controlo de Acesso (RBAC)</w:t>
      </w:r>
      <w:r>
        <w:rPr/>
        <w:t xml:space="preserve"> — consulta da matriz de permissões, identificada como gerida pela plataforma.</w:t>
      </w:r>
    </w:p>
    <w:p>
      <w:pPr>
        <w:pStyle w:val="ListBullet"/>
      </w:pPr>
      <w:r>
        <w:rPr>
          <w:b/>
        </w:rPr>
        <w:t>Notificações</w:t>
      </w:r>
      <w:r>
        <w:rPr/>
        <w:t xml:space="preserve"> — preferências de silenciamento por categoria.</w:t>
      </w:r>
    </w:p>
    <w:p>
      <w:pPr>
        <w:pStyle w:val="Heading3"/>
      </w:pPr>
      <w:r>
        <w:rPr>
          <w:b/>
        </w:rPr>
        <w:t>3.11 Consola de plataforma</w:t>
      </w:r>
    </w:p>
    <w:p>
      <w:pPr>
        <w:jc w:val="both"/>
      </w:pPr>
      <w:r>
        <w:rPr/>
        <w:t>Exclusiva do papel PLATAFORMA_ADMIN:</w:t>
      </w:r>
    </w:p>
    <w:p>
      <w:pPr>
        <w:pStyle w:val="ListBullet"/>
      </w:pPr>
      <w:r>
        <w:rPr/>
        <w:t>Criar um escritório novo, já com o seu administrador inicial.</w:t>
      </w:r>
    </w:p>
    <w:p>
      <w:pPr>
        <w:pStyle w:val="ListBullet"/>
      </w:pPr>
      <w:r>
        <w:rPr/>
        <w:t>Listar escritórios.</w:t>
      </w:r>
    </w:p>
    <w:p>
      <w:pPr>
        <w:pStyle w:val="ListBullet"/>
      </w:pPr>
      <w:r>
        <w:rPr/>
        <w:t>Ajustar plano e limite de utilizadores.</w:t>
      </w:r>
    </w:p>
    <w:p>
      <w:pPr>
        <w:pStyle w:val="ListBullet"/>
      </w:pPr>
      <w:r>
        <w:rPr/>
        <w:t>Suspender e reativar escritórios.</w:t>
      </w:r>
    </w:p>
    <w:p>
      <w:pPr>
        <w:pStyle w:val="ListBullet"/>
      </w:pPr>
      <w:r>
        <w:rPr>
          <w:b/>
        </w:rPr>
        <w:t>Relatório de utilização</w:t>
      </w:r>
      <w:r>
        <w:rPr/>
        <w:t xml:space="preserve"> — nome, plano, limite e utilizadores ativos por escritório, para suportar a faturação. É um relatório de leitura, sem qualquer alteração de dados.</w:t>
      </w:r>
    </w:p>
    <w:p>
      <w:pPr>
        <w:pStyle w:val="Heading3"/>
      </w:pPr>
      <w:r>
        <w:rPr>
          <w:b/>
        </w:rPr>
        <w:t>3.12 Página pública</w:t>
      </w:r>
    </w:p>
    <w:p>
      <w:pPr>
        <w:pStyle w:val="ListBullet"/>
      </w:pPr>
      <w:r>
        <w:rPr/>
        <w:t>Sítio institucional autónomo, servido na raiz do domínio.</w:t>
      </w:r>
    </w:p>
    <w:p>
      <w:pPr>
        <w:pStyle w:val="ListBullet"/>
      </w:pPr>
      <w:r>
        <w:rPr/>
        <w:t>Secções de apresentação, funcionalidades, confiança institucional e contacto.</w:t>
      </w:r>
    </w:p>
    <w:p>
      <w:pPr>
        <w:pStyle w:val="ListBullet"/>
      </w:pPr>
      <w:r>
        <w:rPr/>
        <w:t>Modo claro e modo escuro.</w:t>
      </w:r>
    </w:p>
    <w:p>
      <w:pPr>
        <w:pStyle w:val="ListBullet"/>
      </w:pPr>
      <w:r>
        <w:rPr/>
        <w:t>Navegação adaptada a telemóvel.</w:t>
      </w:r>
    </w:p>
    <w:p>
      <w:pPr>
        <w:pStyle w:val="ListBullet"/>
      </w:pPr>
      <w:r>
        <w:rPr/>
        <w:t>Ligação de entrada para a aplicação.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4. Requisitos transversais</w:t>
      </w:r>
    </w:p>
    <w:p>
      <w:pPr>
        <w:pStyle w:val="Heading3"/>
      </w:pPr>
      <w:r>
        <w:rPr>
          <w:b/>
        </w:rPr>
        <w:t>4.1 Autenticação e sessão</w:t>
      </w:r>
    </w:p>
    <w:p>
      <w:pPr>
        <w:pStyle w:val="ListBullet"/>
      </w:pPr>
      <w:r>
        <w:rPr/>
        <w:t>Entrada por correio eletrónico e palavra-passe.</w:t>
      </w:r>
    </w:p>
    <w:p>
      <w:pPr>
        <w:pStyle w:val="ListBullet"/>
      </w:pPr>
      <w:r>
        <w:rPr/>
        <w:t>A sessão é mantida por cookies que os scripts da página não conseguem ler.</w:t>
      </w:r>
    </w:p>
    <w:p>
      <w:pPr>
        <w:pStyle w:val="ListBullet"/>
      </w:pPr>
      <w:r>
        <w:rPr/>
        <w:t>Renovação automática de sessão.</w:t>
      </w:r>
    </w:p>
    <w:p>
      <w:pPr>
        <w:pStyle w:val="ListBullet"/>
      </w:pPr>
      <w:r>
        <w:rPr/>
        <w:t>Palavras-passe guardadas apenas em forma cifrada (algoritmo BCrypt).</w:t>
      </w:r>
    </w:p>
    <w:p>
      <w:pPr>
        <w:pStyle w:val="ListBullet"/>
      </w:pPr>
      <w:r>
        <w:rPr/>
        <w:t>Proteção contra tentativas repetidas de entrada, com bloqueio temporário por conta. O endereço de origem entra na contagem, mas em produção o servidor observa o endereço da porta de entrada e não o do cliente.</w:t>
      </w:r>
    </w:p>
    <w:p>
      <w:pPr>
        <w:pStyle w:val="Heading3"/>
      </w:pPr>
      <w:r>
        <w:rPr>
          <w:b/>
        </w:rPr>
        <w:t>4.2 Isolamento entre escritórios</w:t>
      </w:r>
    </w:p>
    <w:p>
      <w:pPr>
        <w:pStyle w:val="ListBullet"/>
      </w:pPr>
      <w:r>
        <w:rPr/>
        <w:t>Cada registo pertence a um escritório.</w:t>
      </w:r>
    </w:p>
    <w:p>
      <w:pPr>
        <w:pStyle w:val="ListBullet"/>
      </w:pPr>
      <w:r>
        <w:rPr/>
        <w:t>Todas as leituras e escritas são delimitadas pelo escritório do utilizador autenticado.</w:t>
      </w:r>
    </w:p>
    <w:p>
      <w:pPr>
        <w:pStyle w:val="ListBullet"/>
      </w:pPr>
      <w:r>
        <w:rPr/>
        <w:t>As restrições de unicidade são por escritório: por exemplo, o mesmo número de documento pode existir em escritórios diferentes, mas não duas vezes no mesmo.</w:t>
      </w:r>
    </w:p>
    <w:p>
      <w:pPr>
        <w:pStyle w:val="Heading3"/>
      </w:pPr>
      <w:r>
        <w:rPr>
          <w:b/>
        </w:rPr>
        <w:t>4.3 Primeira instalação</w:t>
      </w:r>
    </w:p>
    <w:p>
      <w:pPr>
        <w:pStyle w:val="ListBullet"/>
      </w:pPr>
      <w:r>
        <w:rPr/>
        <w:t>Assistente de arranque que só está disponível enquanto o sistema não estiver inicializado, com indicador de progresso.</w:t>
      </w:r>
    </w:p>
    <w:p>
      <w:pPr>
        <w:pStyle w:val="ListBullet"/>
      </w:pPr>
      <w:r>
        <w:rPr/>
        <w:t>Instalações não inicializadas são encaminhadas automaticamente para esse assistente.</w:t>
      </w:r>
    </w:p>
    <w:p>
      <w:pPr>
        <w:pStyle w:val="Heading3"/>
      </w:pPr>
      <w:r>
        <w:rPr>
          <w:b/>
        </w:rPr>
        <w:t>4.4 Interface</w:t>
      </w:r>
    </w:p>
    <w:p>
      <w:pPr>
        <w:pStyle w:val="ListBullet"/>
      </w:pPr>
      <w:r>
        <w:rPr/>
        <w:t>Web responsiva:</w:t>
      </w:r>
    </w:p>
    <w:p>
      <w:pPr>
        <w:pStyle w:val="ListBullet2"/>
      </w:pPr>
      <w:r>
        <w:rPr/>
        <w:t>menu lateral em ecrã grande;</w:t>
      </w:r>
    </w:p>
    <w:p>
      <w:pPr>
        <w:pStyle w:val="ListBullet2"/>
      </w:pPr>
      <w:r>
        <w:rPr/>
        <w:t>gaveta e navegação inferior em telemóvel;</w:t>
      </w:r>
    </w:p>
    <w:p>
      <w:pPr>
        <w:pStyle w:val="ListBullet2"/>
      </w:pPr>
      <w:r>
        <w:rPr/>
        <w:t>listas em cartões nos ecrãs pequenos;</w:t>
      </w:r>
    </w:p>
    <w:p>
      <w:pPr>
        <w:pStyle w:val="ListBullet2"/>
      </w:pPr>
      <w:r>
        <w:rPr/>
        <w:t>formulários em coluna única;</w:t>
      </w:r>
    </w:p>
    <w:p>
      <w:pPr>
        <w:pStyle w:val="ListBullet2"/>
      </w:pPr>
      <w:r>
        <w:rPr/>
        <w:t>alvos de toque adequados.</w:t>
      </w:r>
    </w:p>
    <w:p>
      <w:pPr>
        <w:pStyle w:val="ListBullet"/>
      </w:pPr>
      <w:r>
        <w:rPr/>
        <w:t>Modo claro e modo escuro.</w:t>
      </w:r>
    </w:p>
    <w:p>
      <w:pPr>
        <w:pStyle w:val="ListBullet"/>
      </w:pPr>
      <w:r>
        <w:rPr/>
        <w:t>Sistema de componentes único e consistente em toda a aplicação.</w:t>
      </w:r>
    </w:p>
    <w:p>
      <w:pPr>
        <w:pStyle w:val="ListBullet"/>
      </w:pPr>
      <w:r>
        <w:rPr/>
        <w:t>Padrão único de tabela para as listas principais, com ordenação, paginação e escolha de colunas.</w:t>
      </w:r>
    </w:p>
    <w:p>
      <w:pPr>
        <w:pStyle w:val="Heading3"/>
      </w:pPr>
      <w:r>
        <w:rPr>
          <w:b/>
        </w:rPr>
        <w:t>4.5 Auditoria</w:t>
      </w:r>
    </w:p>
    <w:p>
      <w:pPr>
        <w:jc w:val="both"/>
      </w:pPr>
      <w:r>
        <w:rPr/>
        <w:t>Ficam registados em histórico, com autor e momento:</w:t>
      </w:r>
    </w:p>
    <w:p>
      <w:pPr>
        <w:pStyle w:val="ListBullet"/>
      </w:pPr>
      <w:r>
        <w:rPr/>
        <w:t>transições de estado de processo;</w:t>
      </w:r>
    </w:p>
    <w:p>
      <w:pPr>
        <w:pStyle w:val="ListBullet"/>
      </w:pPr>
      <w:r>
        <w:rPr/>
        <w:t>decisões de verificação de conflitos;</w:t>
      </w:r>
    </w:p>
    <w:p>
      <w:pPr>
        <w:pStyle w:val="ListBullet"/>
      </w:pPr>
      <w:r>
        <w:rPr/>
        <w:t>descarregamento de documento;</w:t>
      </w:r>
    </w:p>
    <w:p>
      <w:pPr>
        <w:pStyle w:val="ListBullet"/>
      </w:pPr>
      <w:r>
        <w:rPr/>
        <w:t>eliminação de documento.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5. Limites conhecidos</w:t>
      </w:r>
    </w:p>
    <w:p>
      <w:pPr>
        <w:pStyle w:val="ListBullet"/>
      </w:pPr>
      <w:r>
        <w:rPr/>
        <w:t>Não existe integração técnica com o SIJ.</w:t>
      </w:r>
    </w:p>
    <w:p>
      <w:pPr>
        <w:pStyle w:val="ListBullet"/>
      </w:pPr>
      <w:r>
        <w:rPr/>
        <w:t>Não há envio de notificações por correio eletrónico nem push.</w:t>
      </w:r>
    </w:p>
    <w:p>
      <w:pPr>
        <w:pStyle w:val="ListBullet"/>
      </w:pPr>
      <w:r>
        <w:rPr/>
        <w:t>Não há cálculo automático de honorários nem cômputo automático de prazos processuais.</w:t>
      </w:r>
    </w:p>
    <w:p>
      <w:pPr>
        <w:pStyle w:val="ListBullet"/>
      </w:pPr>
      <w:r>
        <w:rPr/>
        <w:t>Não há módulo de contabilidade nem ERP.</w:t>
      </w:r>
    </w:p>
    <w:p>
      <w:pPr>
        <w:pStyle w:val="ListBullet"/>
      </w:pPr>
      <w:r>
        <w:rPr/>
        <w:t>Não existe aplicação móvel nativa.</w:t>
      </w:r>
    </w:p>
    <w:p>
      <w:pPr>
        <w:pStyle w:val="ListBullet"/>
      </w:pPr>
      <w:r>
        <w:rPr/>
        <w:t>Séries de eventos sem data de fim não são suportadas; a edição de uma série aplica-se a "esta instância" ou a "toda a série".</w:t>
      </w:r>
    </w:p>
    <w:p>
      <w:pPr>
        <w:pStyle w:val="ListBullet"/>
      </w:pPr>
      <w:r>
        <w:rPr/>
        <w:t>O alerta de honorário em atraso conta os dias sem pagamento total desde a data de acordo; não existe campo de data de vencimento próprio.</w:t>
      </w:r>
    </w:p>
    <w:p>
      <w:pPr>
        <w:spacing w:before="40" w:after="160"/>
        <w:pBdr>
          <w:bottom w:val="single" w:sz="6" w:space="1" w:color="B8C4D4"/>
        </w:pBdr>
      </w:pPr>
    </w:p>
    <w:p>
      <w:pPr>
        <w:spacing w:before="120" w:after="200" w:line="276" w:lineRule="auto"/>
        <w:ind w:left="340"/>
        <w:pBdr>
          <w:left w:val="single" w:sz="18" w:space="8" w:color="1B4D8F"/>
        </w:pBdr>
      </w:pPr>
      <w:r>
        <w:rPr>
          <w:b/>
        </w:rPr>
        <w:t>Nota:</w:t>
      </w:r>
      <w:r>
        <w:rPr/>
        <w:t xml:space="preserve"> este documento descreve capacidades de software e não constitui parecer jurídico. Qualquer utilização contratual carece de revisão por advogado.</w:t>
      </w:r>
    </w:p>
    <w:sectPr w:rsidR="00FC693F" w:rsidRPr="0006063C" w:rsidSect="00034616">
      <w:pgSz w:w="11906" w:h="16838"/>
      <w:pgMar w:top="1253" w:right="1368" w:bottom="1253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F27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B4D8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B4D8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4D8F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76" w:lineRule="auto"/>
      <w:ind w:left="720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 w:line="276" w:lineRule="auto"/>
      <w:ind w:left="720"/>
      <w:contextualSpacing/>
    </w:pPr>
    <w:rPr>
      <w:rFonts w:ascii="Calibri" w:hAnsi="Calibr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LexCV — Documento de Requisitos de Produto (PRD)</dc:title>
  <dc:subject/>
  <dc:creator>LexCV — business/scripts/gerar-docx.py</dc:creator>
  <cp:keywords/>
  <dc:description>Artefacto derivado. A fonte de verdade e o .md com o mesmo nome. Nao editar este ficheiro a mao; regenerar com business/scripts/gerar-docx.py.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