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Zane</w:t>
      </w:r>
      <w:r>
        <w:t xml:space="preserve"> </w:t>
      </w:r>
      <w:r>
        <w:t xml:space="preserve">Billings</w:t>
      </w:r>
    </w:p>
    <w:p>
      <w:pPr>
        <w:pStyle w:val="Date"/>
      </w:pPr>
      <w:r>
        <w:t xml:space="preserve">2021-09-15</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bookmarkEnd w:id="21"/>
    <w:bookmarkStart w:id="22" w:name="description-of-data-and-data-source"/>
    <w:p>
      <w:pPr>
        <w:pStyle w:val="Heading2"/>
      </w:pPr>
      <w:r>
        <w:rPr>
          <w:rStyle w:val="SectionNumber"/>
        </w:rPr>
        <w:t xml:space="preserve">2.2</w:t>
      </w:r>
      <w:r>
        <w:tab/>
      </w:r>
      <w:r>
        <w:t xml:space="preserve">Description of data and data source</w:t>
      </w:r>
    </w:p>
    <w:bookmarkEnd w:id="22"/>
    <w:bookmarkStart w:id="23" w:name="questionshypotheses-to-be-addressed"/>
    <w:p>
      <w:pPr>
        <w:pStyle w:val="Heading2"/>
      </w:pPr>
      <w:r>
        <w:rPr>
          <w:rStyle w:val="SectionNumber"/>
        </w:rPr>
        <w:t xml:space="preserve">2.3</w:t>
      </w:r>
      <w:r>
        <w:tab/>
      </w:r>
      <w:r>
        <w:t xml:space="preserve">Questions/Hypotheses to be addressed</w:t>
      </w:r>
    </w:p>
    <w:bookmarkEnd w:id="23"/>
    <w:bookmarkEnd w:id="24"/>
    <w:bookmarkStart w:id="28" w:name="methods-and-results"/>
    <w:p>
      <w:pPr>
        <w:pStyle w:val="Heading1"/>
      </w:pPr>
      <w:r>
        <w:rPr>
          <w:rStyle w:val="SectionNumber"/>
        </w:rPr>
        <w:t xml:space="preserve">3</w:t>
      </w:r>
      <w:r>
        <w:tab/>
      </w:r>
      <w:r>
        <w:t xml:space="preserve">Methods and Results</w:t>
      </w:r>
    </w:p>
    <w:p>
      <w:pPr>
        <w:pStyle w:val="CaptionedFigure"/>
      </w:pPr>
      <w:r>
        <w:drawing>
          <wp:inline>
            <wp:extent cx="5334000" cy="4121727"/>
            <wp:effectExtent b="0" l="0" r="0" t="0"/>
            <wp:docPr descr="Figure 3.1: COVID-19 deaths in Georgia (USA) appear to show similar, though not identical, trends by age group when multiple comorbidities are examined." title="" id="1" name="Picture"/>
            <a:graphic>
              <a:graphicData uri="http://schemas.openxmlformats.org/drawingml/2006/picture">
                <pic:pic>
                  <pic:nvPicPr>
                    <pic:cNvPr descr="../../results/p1.png" id="0" name="Picture"/>
                    <pic:cNvPicPr>
                      <a:picLocks noChangeArrowheads="1" noChangeAspect="1"/>
                    </pic:cNvPicPr>
                  </pic:nvPicPr>
                  <pic:blipFill>
                    <a:blip r:embed="rId25"/>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3.1: COVID-19 deaths in Georgia (USA) appear to show similar, though not identical, trends by age group when multiple comorbidities are examined.</w:t>
      </w:r>
    </w:p>
    <w:p>
      <w:pPr>
        <w:pStyle w:val="BodyText"/>
      </w:pPr>
      <w:r>
        <w:drawing>
          <wp:inline>
            <wp:extent cx="5334000" cy="4121727"/>
            <wp:effectExtent b="0" l="0" r="0" t="0"/>
            <wp:docPr descr="" title="" id="1" name="Picture"/>
            <a:graphic>
              <a:graphicData uri="http://schemas.openxmlformats.org/drawingml/2006/picture">
                <pic:pic>
                  <pic:nvPicPr>
                    <pic:cNvPr descr="../../results/p2.png" id="0" name="Picture"/>
                    <pic:cNvPicPr>
                      <a:picLocks noChangeArrowheads="1" noChangeAspect="1"/>
                    </pic:cNvPicPr>
                  </pic:nvPicPr>
                  <pic:blipFill>
                    <a:blip r:embed="rId26"/>
                    <a:stretch>
                      <a:fillRect/>
                    </a:stretch>
                  </pic:blipFill>
                  <pic:spPr bwMode="auto">
                    <a:xfrm>
                      <a:off x="0" y="0"/>
                      <a:ext cx="5334000" cy="4121727"/>
                    </a:xfrm>
                    <a:prstGeom prst="rect">
                      <a:avLst/>
                    </a:prstGeom>
                    <a:noFill/>
                    <a:ln w="9525">
                      <a:noFill/>
                      <a:headEnd/>
                      <a:tailEnd/>
                    </a:ln>
                  </pic:spPr>
                </pic:pic>
              </a:graphicData>
            </a:graphic>
          </wp:inline>
        </w:drawing>
      </w:r>
    </w:p>
    <w:p>
      <w:pPr>
        <w:pStyle w:val="BodyText"/>
      </w:pPr>
      <w:r>
        <w:drawing>
          <wp:inline>
            <wp:extent cx="5334000" cy="4121727"/>
            <wp:effectExtent b="0" l="0" r="0" t="0"/>
            <wp:docPr descr="" title="" id="1" name="Picture"/>
            <a:graphic>
              <a:graphicData uri="http://schemas.openxmlformats.org/drawingml/2006/picture">
                <pic:pic>
                  <pic:nvPicPr>
                    <pic:cNvPr descr="../../results/p3.png" id="0" name="Picture"/>
                    <pic:cNvPicPr>
                      <a:picLocks noChangeArrowheads="1" noChangeAspect="1"/>
                    </pic:cNvPicPr>
                  </pic:nvPicPr>
                  <pic:blipFill>
                    <a:blip r:embed="rId27"/>
                    <a:stretch>
                      <a:fillRect/>
                    </a:stretch>
                  </pic:blipFill>
                  <pic:spPr bwMode="auto">
                    <a:xfrm>
                      <a:off x="0" y="0"/>
                      <a:ext cx="5334000" cy="4121727"/>
                    </a:xfrm>
                    <a:prstGeom prst="rect">
                      <a:avLst/>
                    </a:prstGeom>
                    <a:noFill/>
                    <a:ln w="9525">
                      <a:noFill/>
                      <a:headEnd/>
                      <a:tailEnd/>
                    </a:ln>
                  </pic:spPr>
                </pic:pic>
              </a:graphicData>
            </a:graphic>
          </wp:inline>
        </w:drawing>
      </w:r>
    </w:p>
    <w:bookmarkEnd w:id="28"/>
    <w:bookmarkStart w:id="33"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bookmarkEnd w:id="29"/>
    <w:bookmarkStart w:id="30" w:name="strengths-and-limitations"/>
    <w:p>
      <w:pPr>
        <w:pStyle w:val="Heading2"/>
      </w:pPr>
      <w:r>
        <w:rPr>
          <w:rStyle w:val="SectionNumber"/>
        </w:rPr>
        <w:t xml:space="preserve">4.2</w:t>
      </w:r>
      <w:r>
        <w:tab/>
      </w:r>
      <w:r>
        <w:t xml:space="preserve">Strengths and Limitations</w:t>
      </w:r>
    </w:p>
    <w:bookmarkEnd w:id="30"/>
    <w:bookmarkStart w:id="32" w:name="conclusions"/>
    <w:p>
      <w:pPr>
        <w:pStyle w:val="Heading2"/>
      </w:pPr>
      <w:r>
        <w:rPr>
          <w:rStyle w:val="SectionNumber"/>
        </w:rPr>
        <w:t xml:space="preserve">4.3</w:t>
      </w:r>
      <w:r>
        <w:tab/>
      </w:r>
      <w:r>
        <w:t xml:space="preserve">Conclusions</w:t>
      </w:r>
    </w:p>
    <w:p>
      <w:pPr>
        <w:pStyle w:val="FirstParagraph"/>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2"/>
    <w:bookmarkEnd w:id="33"/>
    <w:bookmarkStart w:id="37" w:name="references"/>
    <w:p>
      <w:pPr>
        <w:pStyle w:val="Heading1"/>
      </w:pPr>
      <w:r>
        <w:t xml:space="preserve">References</w:t>
      </w:r>
    </w:p>
    <w:bookmarkStart w:id="36" w:name="refs"/>
    <w:bookmarkStart w:id="3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4">
        <w:r>
          <w:rPr>
            <w:rStyle w:val="Hyperlink"/>
          </w:rPr>
          <w:t xml:space="preserve">https://doi.org/10.1126/science.aaa6146</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Zane Billings</dc:creator>
  <cp:keywords/>
  <dcterms:created xsi:type="dcterms:W3CDTF">2021-09-16T00:07:59Z</dcterms:created>
  <dcterms:modified xsi:type="dcterms:W3CDTF">2021-09-16T00:07:59Z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2021-09-15</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