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Estilo base para exportación de la tesis</w:t>
      </w:r>
    </w:p>
    <w:p>
      <w:r>
        <w:t>Este archivo proporciona estilos y tamaño de página para la exportación con Pandoc. La plantilla institucional, cuando se reciba, determina el formato definitivo.</w:t>
      </w:r>
    </w:p>
    <w:p>
      <w:pPr>
        <w:pStyle w:val="Heading1"/>
      </w:pPr>
      <w:r>
        <w:t>Configuración base</w:t>
      </w:r>
    </w:p>
    <w:p>
      <w:r>
        <w:t>Página carta, márgenes de una pulgada, Times New Roman de doce puntos, interlineado de uno y medio y encabezados negros. Estos ajustes son una propuesta de trabajo que debe contrastarse con la guía de la universidad.</w:t>
      </w:r>
    </w:p>
    <w:p>
      <w:pPr>
        <w:pStyle w:val="Heading1"/>
      </w:pPr>
      <w:r>
        <w:t>Uso</w:t>
      </w:r>
    </w:p>
    <w:p>
      <w:r>
        <w:t>El contenido de este archivo no se incorpora al texto de la tesis. Pandoc utiliza sus estilos; los capítulos de la carpeta capitulos contienen el contenido editable.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Estilo base para exportación de la tesis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