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送宰，扣项及生产确认操作说明书</w:t>
      </w:r>
    </w:p>
    <w:p>
      <w:pPr>
        <w:pStyle w:val="3"/>
        <w:numPr>
          <w:ilvl w:val="0"/>
          <w:numId w:val="0"/>
        </w:numPr>
        <w:rPr>
          <w:rFonts w:hint="eastAsia" w:ascii="仿宋" w:hAnsi="仿宋" w:eastAsia="仿宋" w:cs="仿宋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bookmarkStart w:id="0" w:name="_Toc31647"/>
      <w:r>
        <w:rPr>
          <w:rFonts w:hint="eastAsia" w:ascii="仿宋" w:hAnsi="仿宋" w:eastAsia="仿宋" w:cs="仿宋"/>
          <w:color w:val="auto"/>
          <w:sz w:val="24"/>
          <w:szCs w:val="24"/>
          <w:lang w:val="en-US" w:eastAsia="zh-CN"/>
        </w:rPr>
        <w:t>一、功能简介</w:t>
      </w:r>
      <w:bookmarkEnd w:id="0"/>
    </w:p>
    <w:p>
      <w:pPr>
        <w:pStyle w:val="4"/>
        <w:rPr>
          <w:rFonts w:hint="eastAsia" w:ascii="仿宋" w:hAnsi="仿宋" w:eastAsia="仿宋" w:cs="仿宋"/>
          <w:color w:val="auto"/>
          <w:sz w:val="24"/>
          <w:szCs w:val="24"/>
          <w:lang w:val="en-US" w:eastAsia="zh-CN"/>
        </w:rPr>
      </w:pPr>
      <w:bookmarkStart w:id="1" w:name="_Toc874"/>
      <w:r>
        <w:rPr>
          <w:rFonts w:hint="eastAsia" w:ascii="仿宋" w:hAnsi="仿宋" w:eastAsia="仿宋" w:cs="仿宋"/>
          <w:color w:val="auto"/>
          <w:sz w:val="24"/>
          <w:szCs w:val="24"/>
          <w:lang w:val="en-US" w:eastAsia="zh-CN"/>
        </w:rPr>
        <w:t>1、介绍</w:t>
      </w:r>
      <w:bookmarkEnd w:id="1"/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4"/>
          <w:szCs w:val="24"/>
          <w:lang w:val="en-US" w:eastAsia="zh-CN"/>
        </w:rPr>
        <w:t xml:space="preserve">  模块：采购\【送宰安排管理】 </w:t>
      </w: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 xml:space="preserve">  送宰安排管理为将生猪移送到生产线屠宰的安排管理，当前界面可查</w:t>
      </w: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 xml:space="preserve">  询已送宰批次的信息。</w:t>
      </w: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114300" distR="114300">
            <wp:extent cx="5266055" cy="2542540"/>
            <wp:effectExtent l="0" t="0" r="1079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模块分为以下多个区域：</w:t>
      </w: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功能按钮操作区域：</w:t>
      </w: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此处为送宰安排的各项按钮信息，例如新建，修改等。</w:t>
      </w: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生猪送宰详细列表信息：</w:t>
      </w: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 xml:space="preserve">           此处为显示已送宰安排的详细信息。</w:t>
      </w:r>
    </w:p>
    <w:p>
      <w:pPr>
        <w:pStyle w:val="3"/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bookmarkStart w:id="2" w:name="_Toc4618"/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二、操作使用</w:t>
      </w:r>
      <w:bookmarkEnd w:id="2"/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进入程序后，点击【送宰安排管理】进入送宰安排管理模块。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1、手动增加送宰安排信息</w:t>
      </w: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 xml:space="preserve">         单击【增加】按钮，即弹出送宰安排的操作界面，其中有五个箭头按</w:t>
      </w: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 xml:space="preserve">     钮，箭头向上和向下的按钮是调节送宰明细的顺序的；三层箭头向左的按</w:t>
      </w: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 xml:space="preserve">     钮是将待宰信息中选中的客户的全部生猪进行送宰；两层箭头向左的按钮</w:t>
      </w: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 xml:space="preserve">     是将待宰信息中选中的客户的部分生猪进行送宰，自主填写数量，不得超</w:t>
      </w: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 xml:space="preserve">     出当前数量；两层箭头向右的按钮是将送宰明细中选中的客户的部分生猪</w:t>
      </w: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 xml:space="preserve">     取消送宰，自主填写数量，不得超过当前数量，当确认送宰明细数据无误</w:t>
      </w: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 xml:space="preserve">     之后，单击【保存】即可。可在右上角勾选是否确定送宰安排后即时打印，</w:t>
      </w: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 xml:space="preserve">     自主选择。</w:t>
      </w: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114300" distR="114300">
            <wp:extent cx="5266055" cy="2874645"/>
            <wp:effectExtent l="0" t="0" r="1079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 w:ascii="仿宋" w:hAnsi="仿宋" w:eastAsia="仿宋" w:cs="仿宋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4"/>
          <w:szCs w:val="24"/>
          <w:lang w:val="en-US" w:eastAsia="zh-CN"/>
        </w:rPr>
        <w:t>2、手动修改送宰安排信息</w:t>
      </w: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 xml:space="preserve">         选中某个送宰批次，单击【修改】按钮，或者双击该送宰批次，即可</w:t>
      </w: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 xml:space="preserve">     修改当前批次信息，单击【删除】按钮，即可删除当前批次信息，单击【打</w:t>
      </w: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 xml:space="preserve">     印】按钮，即可打印选中的批次信息。</w:t>
      </w: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3101975"/>
            <wp:effectExtent l="0" t="0" r="571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 xml:space="preserve">         单击【导出】按钮，即可导出excel表格式的信息。</w:t>
      </w:r>
      <w:bookmarkStart w:id="3" w:name="_Toc13259"/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</w:p>
    <w:bookmarkEnd w:id="3"/>
    <w:p>
      <w:pPr>
        <w:numPr>
          <w:ilvl w:val="0"/>
          <w:numId w:val="1"/>
        </w:numPr>
        <w:tabs>
          <w:tab w:val="left" w:pos="2621"/>
          <w:tab w:val="center" w:pos="4213"/>
        </w:tabs>
        <w:jc w:val="left"/>
        <w:outlineLvl w:val="9"/>
        <w:rPr>
          <w:rFonts w:hint="eastAsia" w:ascii="仿宋" w:hAnsi="仿宋" w:eastAsia="仿宋" w:cs="仿宋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4"/>
          <w:szCs w:val="24"/>
          <w:lang w:val="en-US" w:eastAsia="zh-CN"/>
        </w:rPr>
        <w:t>品控扣项</w:t>
      </w:r>
    </w:p>
    <w:p>
      <w:pPr>
        <w:numPr>
          <w:ilvl w:val="0"/>
          <w:numId w:val="0"/>
        </w:numPr>
        <w:tabs>
          <w:tab w:val="left" w:pos="2621"/>
          <w:tab w:val="center" w:pos="4213"/>
        </w:tabs>
        <w:jc w:val="left"/>
        <w:outlineLvl w:val="9"/>
      </w:pPr>
      <w:r>
        <w:drawing>
          <wp:inline distT="0" distB="0" distL="114300" distR="114300">
            <wp:extent cx="5267960" cy="2446655"/>
            <wp:effectExtent l="0" t="0" r="889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4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621"/>
          <w:tab w:val="center" w:pos="4213"/>
        </w:tabs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>送宰管理完成后</w:t>
      </w:r>
      <w:r>
        <w:rPr>
          <w:rFonts w:hint="eastAsia"/>
          <w:lang w:val="en-US" w:eastAsia="zh-CN"/>
        </w:rPr>
        <w:t>可以进行品控扣项的录入。点击左侧的标识号区域，选中要编辑的标识号，选中的数据背景呈蓝色，在软件右侧对该标识号的扣项进行录入，录入完成后</w:t>
      </w:r>
      <w:r>
        <w:rPr>
          <w:rFonts w:hint="eastAsia"/>
          <w:highlight w:val="red"/>
          <w:lang w:val="en-US" w:eastAsia="zh-CN"/>
        </w:rPr>
        <w:t>点击保存，</w:t>
      </w:r>
      <w:r>
        <w:rPr>
          <w:rFonts w:hint="eastAsia"/>
          <w:lang w:val="en-US" w:eastAsia="zh-CN"/>
        </w:rPr>
        <w:t>。再选中下一个标识号，继续录入，保存。</w:t>
      </w:r>
      <w:r>
        <w:rPr>
          <w:rFonts w:hint="eastAsia"/>
          <w:highlight w:val="red"/>
          <w:lang w:val="en-US" w:eastAsia="zh-CN"/>
        </w:rPr>
        <w:t>（生产确认后，撤销确认并修改了送宰安排，被修改的标识号的品控扣项会清除，需重新录入后再进行生产确认。）</w:t>
      </w:r>
    </w:p>
    <w:p>
      <w:pPr>
        <w:numPr>
          <w:ilvl w:val="0"/>
          <w:numId w:val="0"/>
        </w:numPr>
        <w:tabs>
          <w:tab w:val="left" w:pos="2621"/>
          <w:tab w:val="center" w:pos="4213"/>
        </w:tabs>
        <w:jc w:val="left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085"/>
        </w:tabs>
        <w:jc w:val="both"/>
        <w:outlineLvl w:val="9"/>
        <w:rPr>
          <w:rFonts w:hint="eastAsia" w:ascii="仿宋" w:hAnsi="仿宋" w:eastAsia="仿宋" w:cs="仿宋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4"/>
          <w:szCs w:val="24"/>
          <w:lang w:val="en-US" w:eastAsia="zh-CN"/>
        </w:rPr>
        <w:t xml:space="preserve">   4、生产确认 </w:t>
      </w:r>
      <w:r>
        <w:rPr>
          <w:rFonts w:hint="eastAsia" w:ascii="仿宋" w:hAnsi="仿宋" w:eastAsia="仿宋" w:cs="仿宋"/>
          <w:b/>
          <w:bCs/>
          <w:color w:val="auto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1085"/>
        </w:tabs>
        <w:jc w:val="both"/>
        <w:outlineLvl w:val="9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highlight w:val="red"/>
          <w:lang w:val="en-US" w:eastAsia="zh-CN"/>
        </w:rPr>
        <w:t>送宰管理和品控扣项完成后</w:t>
      </w: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>，才能进行生产数据确认。</w:t>
      </w:r>
    </w:p>
    <w:p>
      <w:pPr>
        <w:numPr>
          <w:ilvl w:val="0"/>
          <w:numId w:val="0"/>
        </w:numPr>
        <w:tabs>
          <w:tab w:val="left" w:pos="1085"/>
        </w:tabs>
        <w:jc w:val="both"/>
        <w:outlineLvl w:val="9"/>
      </w:pPr>
      <w:r>
        <w:drawing>
          <wp:inline distT="0" distB="0" distL="114300" distR="114300">
            <wp:extent cx="5273675" cy="2466340"/>
            <wp:effectExtent l="0" t="0" r="3175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6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85"/>
        </w:tabs>
        <w:jc w:val="both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生产数据确认，是对送宰数据与实际屠宰数据进行匹配，确认。核对当日送宰总数量与屠宰总数量是否一致，核对各标识号送宰总数量与屠宰总数量是否一致，数据一致后，才可提交确认。</w:t>
      </w:r>
    </w:p>
    <w:p>
      <w:pPr>
        <w:numPr>
          <w:ilvl w:val="0"/>
          <w:numId w:val="0"/>
        </w:numPr>
        <w:tabs>
          <w:tab w:val="left" w:pos="1085"/>
        </w:tabs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添加操作：点击添加按钮，编辑对话框。</w:t>
      </w:r>
      <w:r>
        <w:rPr>
          <w:rFonts w:hint="eastAsia"/>
          <w:highlight w:val="red"/>
          <w:lang w:eastAsia="zh-CN"/>
        </w:rPr>
        <w:t>注：产品简称与手工按钮一一对应，手工按钮</w:t>
      </w:r>
      <w:r>
        <w:rPr>
          <w:rFonts w:hint="eastAsia"/>
          <w:highlight w:val="red"/>
          <w:lang w:val="en-US" w:eastAsia="zh-CN"/>
        </w:rPr>
        <w:t>1-9级对应产品简称冷鲜带蹄白条1-5级及冷鲜带蹄白条A-D级。选择屠宰状态（正常，急宰）。销毁猪在生产确认添加时，等级为8级，屠宰状态选择正常。信息填写完毕，点击【自动重新定级】按钮，提交。</w:t>
      </w:r>
    </w:p>
    <w:p>
      <w:pPr>
        <w:numPr>
          <w:ilvl w:val="0"/>
          <w:numId w:val="0"/>
        </w:numPr>
        <w:tabs>
          <w:tab w:val="left" w:pos="1085"/>
        </w:tabs>
        <w:jc w:val="both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874645"/>
            <wp:effectExtent l="0" t="0" r="10795" b="190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>修改操作：选中要进行修改的数据，点击修改按钮。修改完成后，</w:t>
      </w: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highlight w:val="red"/>
          <w:lang w:val="en-US" w:eastAsia="zh-CN"/>
        </w:rPr>
        <w:t>点击【自动重新定级】</w:t>
      </w: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>，点击提交。</w:t>
      </w: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</w:pPr>
      <w:r>
        <w:drawing>
          <wp:inline distT="0" distB="0" distL="114300" distR="114300">
            <wp:extent cx="2002790" cy="2482850"/>
            <wp:effectExtent l="0" t="0" r="16510" b="1270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5.代宰送宰</w:t>
      </w: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【采购】—【送宰管理】</w:t>
      </w: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</w:pPr>
      <w:r>
        <w:drawing>
          <wp:inline distT="0" distB="0" distL="114300" distR="114300">
            <wp:extent cx="5269865" cy="3106420"/>
            <wp:effectExtent l="0" t="0" r="6985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筛选客户类型“代宰”。同一客户有两条或者多条待宰信息时，选择日期考前的记录优先送宰。</w:t>
      </w: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</w:pPr>
      <w:r>
        <w:drawing>
          <wp:inline distT="0" distB="0" distL="114300" distR="114300">
            <wp:extent cx="5266055" cy="2874645"/>
            <wp:effectExtent l="0" t="0" r="10795" b="190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 w:eastAsia="宋体"/>
          <w:sz w:val="28"/>
          <w:szCs w:val="28"/>
          <w:highlight w:val="red"/>
          <w:lang w:val="en-US" w:eastAsia="zh-CN"/>
        </w:rPr>
      </w:pPr>
      <w:r>
        <w:rPr>
          <w:rFonts w:hint="eastAsia"/>
          <w:sz w:val="28"/>
          <w:szCs w:val="28"/>
          <w:highlight w:val="red"/>
          <w:lang w:eastAsia="zh-CN"/>
        </w:rPr>
        <w:t>注</w:t>
      </w:r>
      <w:r>
        <w:rPr>
          <w:rFonts w:hint="eastAsia"/>
          <w:sz w:val="28"/>
          <w:szCs w:val="28"/>
          <w:highlight w:val="red"/>
          <w:lang w:val="en-US" w:eastAsia="zh-CN"/>
        </w:rPr>
        <w:t>:为方便查看数据，建议代宰与自营分开送宰。当然合并送宰并不影响自营结算与代宰结算。</w:t>
      </w:r>
      <w:bookmarkStart w:id="4" w:name="_GoBack"/>
      <w:bookmarkEnd w:id="4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 xml:space="preserve">                                                                 </w:t>
    </w:r>
    <w:r>
      <w:rPr>
        <w:rFonts w:hint="eastAsia" w:ascii="仿宋" w:hAnsi="仿宋" w:eastAsia="仿宋" w:cs="仿宋"/>
        <w:sz w:val="24"/>
        <w:szCs w:val="24"/>
        <w:lang w:val="en-US" w:eastAsia="zh-CN"/>
      </w:rPr>
      <w:t>成都云睿科技有限公司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E921D"/>
    <w:multiLevelType w:val="singleLevel"/>
    <w:tmpl w:val="5ADE921D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8908AE"/>
    <w:rsid w:val="022E1921"/>
    <w:rsid w:val="06572FF5"/>
    <w:rsid w:val="082544EA"/>
    <w:rsid w:val="0F542633"/>
    <w:rsid w:val="149D030D"/>
    <w:rsid w:val="16B447CE"/>
    <w:rsid w:val="1ACF099B"/>
    <w:rsid w:val="1AE554AD"/>
    <w:rsid w:val="20477B83"/>
    <w:rsid w:val="2A517EE0"/>
    <w:rsid w:val="2C0931CD"/>
    <w:rsid w:val="320E3ED1"/>
    <w:rsid w:val="338C289A"/>
    <w:rsid w:val="38FE3710"/>
    <w:rsid w:val="398908AE"/>
    <w:rsid w:val="3F780CFF"/>
    <w:rsid w:val="41694553"/>
    <w:rsid w:val="42F567E9"/>
    <w:rsid w:val="534D60B9"/>
    <w:rsid w:val="594B060D"/>
    <w:rsid w:val="5EDA04E6"/>
    <w:rsid w:val="607C08DD"/>
    <w:rsid w:val="649D43FC"/>
    <w:rsid w:val="6B090729"/>
    <w:rsid w:val="706978FC"/>
    <w:rsid w:val="716D07BF"/>
    <w:rsid w:val="716D5EA5"/>
    <w:rsid w:val="744318F3"/>
    <w:rsid w:val="766643CE"/>
    <w:rsid w:val="78CA163A"/>
    <w:rsid w:val="79E044BD"/>
    <w:rsid w:val="7A770168"/>
    <w:rsid w:val="7AEF59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830</Words>
  <Characters>835</Characters>
  <Lines>0</Lines>
  <Paragraphs>0</Paragraphs>
  <TotalTime>139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2015-12-07T07:41:00Z</dcterms:created>
  <dc:creator>admin</dc:creator>
  <cp:lastModifiedBy>二十啷铛岁，而今幡然醒悟</cp:lastModifiedBy>
  <dcterms:modified xsi:type="dcterms:W3CDTF">2018-07-18T07:33:41Z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