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采购客户添加操作说明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【系统】→【基础资料】→【供应商】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271770" cy="163195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3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highlight w:val="red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一 点击增加按钮，录入身份识别号，身份识别号与K3编码一致。</w:t>
      </w:r>
      <w:r>
        <w:rPr>
          <w:rFonts w:hint="eastAsia" w:ascii="宋体" w:hAnsi="宋体" w:eastAsia="宋体" w:cs="宋体"/>
          <w:sz w:val="28"/>
          <w:szCs w:val="28"/>
          <w:highlight w:val="red"/>
          <w:lang w:val="en-US" w:eastAsia="zh-CN"/>
        </w:rPr>
        <w:t>身份识别号在首次建立时可以修改，确定保存后无法进行修改。</w:t>
      </w:r>
      <w:bookmarkStart w:id="0" w:name="_GoBack"/>
      <w:bookmarkEnd w:id="0"/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262880" cy="1751330"/>
            <wp:effectExtent l="0" t="0" r="1397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751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二 供应商信息录入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325" cy="4035425"/>
            <wp:effectExtent l="0" t="0" r="952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3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供应商名称</w:t>
      </w:r>
    </w:p>
    <w:p>
      <w:pPr>
        <w:numPr>
          <w:ilvl w:val="0"/>
          <w:numId w:val="1"/>
        </w:numPr>
        <w:tabs>
          <w:tab w:val="clear" w:pos="312"/>
        </w:tabs>
        <w:ind w:leftChars="0"/>
        <w:rPr>
          <w:rFonts w:hint="eastAsia"/>
          <w:highlight w:val="red"/>
          <w:lang w:val="en-US" w:eastAsia="zh-CN"/>
        </w:rPr>
      </w:pPr>
      <w:r>
        <w:rPr>
          <w:rFonts w:hint="eastAsia"/>
          <w:lang w:val="en-US" w:eastAsia="zh-CN"/>
        </w:rPr>
        <w:t>供应商编码：与K3编码一致，如果K3尚未增加该客户，按照客户所属部门分组的最后一个客户编码+1的方式进行编码。</w:t>
      </w:r>
      <w:r>
        <w:rPr>
          <w:rFonts w:hint="eastAsia"/>
          <w:highlight w:val="red"/>
          <w:lang w:val="en-US" w:eastAsia="zh-CN"/>
        </w:rPr>
        <w:t>注意①：客户编码在首次建立时可以修改，确定保存后无法进行修改。</w:t>
      </w:r>
    </w:p>
    <w:p>
      <w:pPr>
        <w:numPr>
          <w:ilvl w:val="0"/>
          <w:numId w:val="1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开户银行</w:t>
      </w:r>
    </w:p>
    <w:p>
      <w:pPr>
        <w:numPr>
          <w:ilvl w:val="0"/>
          <w:numId w:val="1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银行户名</w:t>
      </w:r>
    </w:p>
    <w:p>
      <w:pPr>
        <w:numPr>
          <w:ilvl w:val="0"/>
          <w:numId w:val="1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银行账号</w:t>
      </w:r>
    </w:p>
    <w:p>
      <w:pPr>
        <w:numPr>
          <w:ilvl w:val="0"/>
          <w:numId w:val="1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上级供应商：填写上级供应商，没有为空。</w:t>
      </w:r>
    </w:p>
    <w:p>
      <w:pPr>
        <w:numPr>
          <w:ilvl w:val="0"/>
          <w:numId w:val="1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付款供应商名称:填写供应商本人。</w:t>
      </w:r>
    </w:p>
    <w:p>
      <w:pPr>
        <w:numPr>
          <w:ilvl w:val="0"/>
          <w:numId w:val="1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采购业务员</w:t>
      </w:r>
    </w:p>
    <w:p>
      <w:pPr>
        <w:numPr>
          <w:ilvl w:val="0"/>
          <w:numId w:val="1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采购区域：填写“无”。</w:t>
      </w:r>
    </w:p>
    <w:p>
      <w:pPr>
        <w:numPr>
          <w:ilvl w:val="0"/>
          <w:numId w:val="1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年最大送猪量</w:t>
      </w:r>
    </w:p>
    <w:p>
      <w:pPr>
        <w:numPr>
          <w:ilvl w:val="0"/>
          <w:numId w:val="1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部门分组：与K3所属客户分组一致。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 接口对应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【系统】→【系统设置】→【接口连接设置】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双击【金蝶K3（银祥肉业）：肉业公司】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2090420"/>
            <wp:effectExtent l="0" t="0" r="317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90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绑定操作接口选择【供应商】</w:t>
      </w:r>
    </w:p>
    <w:p>
      <w:pPr>
        <w:numPr>
          <w:numId w:val="0"/>
        </w:numPr>
      </w:pPr>
      <w:r>
        <w:drawing>
          <wp:inline distT="0" distB="0" distL="114300" distR="114300">
            <wp:extent cx="5264785" cy="2926715"/>
            <wp:effectExtent l="0" t="0" r="1206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2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已经进行数据绑定的客户显示为红色，未进行绑定的显示为黑色。</w:t>
      </w:r>
    </w:p>
    <w:p>
      <w:pPr>
        <w:numPr>
          <w:numId w:val="0"/>
        </w:numPr>
      </w:pPr>
      <w:r>
        <w:drawing>
          <wp:inline distT="0" distB="0" distL="114300" distR="114300">
            <wp:extent cx="5264785" cy="2727960"/>
            <wp:effectExtent l="0" t="0" r="12065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27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选择未进行绑定的客户，双击。</w:t>
      </w:r>
    </w:p>
    <w:p>
      <w:pPr>
        <w:numPr>
          <w:numId w:val="0"/>
        </w:numPr>
      </w:pPr>
      <w:r>
        <w:drawing>
          <wp:inline distT="0" distB="0" distL="114300" distR="114300">
            <wp:extent cx="5264785" cy="2727960"/>
            <wp:effectExtent l="0" t="0" r="12065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27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在右侧金蝶</w:t>
      </w:r>
      <w:r>
        <w:rPr>
          <w:rFonts w:hint="eastAsia"/>
          <w:lang w:val="en-US" w:eastAsia="zh-CN"/>
        </w:rPr>
        <w:t>K3数据中找到该客户，双击。</w:t>
      </w:r>
    </w:p>
    <w:p>
      <w:pPr>
        <w:numPr>
          <w:numId w:val="0"/>
        </w:numPr>
      </w:pPr>
      <w:r>
        <w:drawing>
          <wp:inline distT="0" distB="0" distL="114300" distR="114300">
            <wp:extent cx="5264785" cy="2727960"/>
            <wp:effectExtent l="0" t="0" r="12065" b="152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27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点击保存。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AC6D2"/>
    <w:multiLevelType w:val="singleLevel"/>
    <w:tmpl w:val="425AC6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1F2585"/>
    <w:rsid w:val="6D535020"/>
    <w:rsid w:val="7C1F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2018-06-23T08:57:00Z</dcterms:created>
  <dc:creator>二十啷铛岁，而今幡然醒悟</dc:creator>
  <cp:lastModifiedBy>二十啷铛岁，而今幡然醒悟</cp:lastModifiedBy>
  <dcterms:modified xsi:type="dcterms:W3CDTF">2018-06-23T09:24:57Z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