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BD8585" Type="http://schemas.openxmlformats.org/officeDocument/2006/relationships/officeDocument" Target="/word/document.xml" /><Relationship Id="coreR6BBD858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jc w:val="center"/>
        <w:rPr>
          <w:rFonts w:ascii="Georgia" w:hAnsi="Georgia"/>
          <w:sz w:val="22"/>
        </w:rPr>
      </w:pPr>
      <w:bookmarkStart w:id="0" w:name="_Toc701754479"/>
      <w:r>
        <w:rPr>
          <w:rFonts w:ascii="Georgia" w:hAnsi="Georgia"/>
          <w:sz w:val="36"/>
        </w:rPr>
        <w:t>Multimodal, Stochastic Symmetries for E-Commerce</w:t>
      </w:r>
    </w:p>
    <w:p>
      <w:pPr>
        <w:jc w:val="both"/>
        <w:rPr>
          <w:color w:val="262626" w:themeColor="text1" w:themeTint="D9"/>
          <w:sz w:val="20"/>
        </w:rPr>
      </w:pPr>
    </w:p>
    <w:p>
      <w:pPr>
        <w:spacing w:after="120" w:beforeAutospacing="0" w:afterAutospacing="0"/>
        <w:jc w:val="both"/>
        <w:rPr>
          <w:color w:val="262626" w:themeColor="text1" w:themeTint="D9"/>
          <w:sz w:val="20"/>
        </w:rPr>
      </w:pPr>
      <w:r>
        <w:rPr>
          <w:color w:val="262626" w:themeColor="text1" w:themeTint="D9"/>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p>
      <w:pPr>
        <w:pStyle w:val="P5"/>
        <w:tabs>
          <w:tab w:val="right" w:pos="9690" w:leader="dot"/>
        </w:tabs>
        <w:jc w:val="center"/>
        <w:rPr>
          <w:rFonts w:ascii="Segoe UI Historic" w:hAnsi="Segoe UI Historic"/>
          <w:b w:val="1"/>
          <w:color w:val="1F4E79"/>
          <w:sz w:val="28"/>
        </w:rPr>
      </w:pPr>
    </w:p>
    <w:p>
      <w:pPr>
        <w:pStyle w:val="P5"/>
        <w:tabs>
          <w:tab w:val="right" w:pos="9690" w:leader="dot"/>
        </w:tabs>
        <w:jc w:val="center"/>
        <w:rPr>
          <w:rFonts w:ascii="Segoe UI Historic" w:hAnsi="Segoe UI Historic"/>
          <w:b w:val="1"/>
          <w:color w:val="2F5496" w:themeColor="accent5" w:themeShade="BF"/>
          <w:sz w:val="28"/>
        </w:rPr>
      </w:pPr>
      <w:r>
        <w:rPr>
          <w:rFonts w:ascii="Segoe UI Historic" w:hAnsi="Segoe UI Historic"/>
          <w:b w:val="1"/>
          <w:color w:val="2F5496" w:themeColor="accent5" w:themeShade="BF"/>
          <w:sz w:val="28"/>
        </w:rPr>
        <w:t>Table of Contents</w:t>
      </w:r>
    </w:p>
    <w:p>
      <w:pPr>
        <w:pStyle w:val="P4"/>
        <w:tabs>
          <w:tab w:val="right" w:pos="9360" w:leader="dot"/>
        </w:tabs>
      </w:pPr>
      <w:r>
        <w:fldChar w:fldCharType="begin"/>
      </w:r>
      <w:r>
        <w:instrText xml:space="preserve"> TOC \h </w:instrText>
      </w:r>
      <w:r>
        <w:fldChar w:fldCharType="separate"/>
      </w:r>
      <w:r>
        <w:fldChar w:fldCharType="begin"/>
      </w:r>
      <w:r>
        <w:instrText>HYPERLINK \l "_Toc508722875"</w:instrText>
      </w:r>
      <w:r>
        <w:fldChar w:fldCharType="separate"/>
      </w:r>
      <w:r>
        <w:t>1 Introduction</w:t>
        <w:tab/>
      </w:r>
      <w:r>
        <w:fldChar w:fldCharType="begin"/>
      </w:r>
      <w:r>
        <w:instrText>PAGEREF "_Toc508722875" \h</w:instrText>
      </w:r>
      <w:r>
        <w:fldChar w:fldCharType="separate"/>
      </w:r>
      <w:r>
        <w:fldChar w:fldCharType="begin"/>
      </w:r>
      <w:r>
        <w:instrText>HYPERLINK \l "_Toc508722875"</w:instrText>
      </w:r>
      <w:r>
        <w:fldChar w:fldCharType="separate"/>
      </w:r>
      <w:r>
        <w:t>2</w:t>
      </w:r>
      <w:r>
        <w:fldChar w:fldCharType="end"/>
      </w:r>
      <w:r>
        <w:fldChar w:fldCharType="end"/>
      </w:r>
      <w:r>
        <w:fldChar w:fldCharType="end"/>
      </w:r>
    </w:p>
    <w:p>
      <w:pPr>
        <w:pStyle w:val="P4"/>
        <w:tabs>
          <w:tab w:val="right" w:pos="9360" w:leader="dot"/>
        </w:tabs>
      </w:pPr>
      <w:r>
        <w:fldChar w:fldCharType="begin"/>
      </w:r>
      <w:r>
        <w:instrText>HYPERLINK \l "_Toc508722876"</w:instrText>
      </w:r>
      <w:r>
        <w:fldChar w:fldCharType="separate"/>
      </w:r>
      <w:r>
        <w:t>2 Principles</w:t>
        <w:tab/>
      </w:r>
      <w:r>
        <w:fldChar w:fldCharType="begin"/>
      </w:r>
      <w:r>
        <w:instrText>PAGEREF "_Toc508722876" \h</w:instrText>
      </w:r>
      <w:r>
        <w:fldChar w:fldCharType="separate"/>
      </w:r>
      <w:r>
        <w:fldChar w:fldCharType="begin"/>
      </w:r>
      <w:r>
        <w:instrText>HYPERLINK \l "_Toc508722876"</w:instrText>
      </w:r>
      <w:r>
        <w:fldChar w:fldCharType="separate"/>
      </w:r>
      <w:r>
        <w:t>2</w:t>
      </w:r>
      <w:r>
        <w:fldChar w:fldCharType="end"/>
      </w:r>
      <w:r>
        <w:fldChar w:fldCharType="end"/>
      </w:r>
      <w:r>
        <w:fldChar w:fldCharType="end"/>
      </w:r>
    </w:p>
    <w:p>
      <w:pPr>
        <w:pStyle w:val="P4"/>
        <w:tabs>
          <w:tab w:val="right" w:pos="9360" w:leader="dot"/>
        </w:tabs>
      </w:pPr>
      <w:r>
        <w:fldChar w:fldCharType="begin"/>
      </w:r>
      <w:r>
        <w:instrText>HYPERLINK \l "_Toc508722877"</w:instrText>
      </w:r>
      <w:r>
        <w:fldChar w:fldCharType="separate"/>
      </w:r>
      <w:r>
        <w:t>3 Implementation</w:t>
        <w:tab/>
      </w:r>
      <w:r>
        <w:fldChar w:fldCharType="begin"/>
      </w:r>
      <w:r>
        <w:instrText>PAGEREF "_Toc508722877" \h</w:instrText>
      </w:r>
      <w:r>
        <w:fldChar w:fldCharType="separate"/>
      </w:r>
      <w:r>
        <w:fldChar w:fldCharType="begin"/>
      </w:r>
      <w:r>
        <w:instrText>HYPERLINK \l "_Toc508722877"</w:instrText>
      </w:r>
      <w:r>
        <w:fldChar w:fldCharType="separate"/>
      </w:r>
      <w:r>
        <w:t>3</w:t>
      </w:r>
      <w:r>
        <w:fldChar w:fldCharType="end"/>
      </w:r>
      <w:r>
        <w:fldChar w:fldCharType="end"/>
      </w:r>
      <w:r>
        <w:fldChar w:fldCharType="end"/>
      </w:r>
    </w:p>
    <w:p>
      <w:pPr>
        <w:pStyle w:val="P4"/>
        <w:tabs>
          <w:tab w:val="right" w:pos="9360" w:leader="dot"/>
        </w:tabs>
      </w:pPr>
      <w:r>
        <w:fldChar w:fldCharType="begin"/>
      </w:r>
      <w:r>
        <w:instrText>HYPERLINK \l "_Toc508722878"</w:instrText>
      </w:r>
      <w:r>
        <w:fldChar w:fldCharType="separate"/>
      </w:r>
      <w:r>
        <w:t>4 Evaluation</w:t>
        <w:tab/>
      </w:r>
      <w:r>
        <w:fldChar w:fldCharType="begin"/>
      </w:r>
      <w:r>
        <w:instrText>PAGEREF "_Toc508722878" \h</w:instrText>
      </w:r>
      <w:r>
        <w:fldChar w:fldCharType="separate"/>
      </w:r>
      <w:r>
        <w:fldChar w:fldCharType="begin"/>
      </w:r>
      <w:r>
        <w:instrText>HYPERLINK \l "_Toc508722878"</w:instrText>
      </w:r>
      <w:r>
        <w:fldChar w:fldCharType="separate"/>
      </w:r>
      <w:r>
        <w:t>3</w:t>
      </w:r>
      <w:r>
        <w:fldChar w:fldCharType="end"/>
      </w:r>
      <w:r>
        <w:fldChar w:fldCharType="end"/>
      </w:r>
      <w:r>
        <w:fldChar w:fldCharType="end"/>
      </w:r>
    </w:p>
    <w:p>
      <w:pPr>
        <w:pStyle w:val="P9"/>
        <w:tabs>
          <w:tab w:val="right" w:pos="9360" w:leader="dot"/>
        </w:tabs>
      </w:pPr>
      <w:r>
        <w:fldChar w:fldCharType="begin"/>
      </w:r>
      <w:r>
        <w:instrText>HYPERLINK \l "_Toc508722879"</w:instrText>
      </w:r>
      <w:r>
        <w:fldChar w:fldCharType="separate"/>
      </w:r>
      <w:r>
        <w:t>4.1 Hardware and Software Configuration</w:t>
        <w:tab/>
      </w:r>
      <w:r>
        <w:fldChar w:fldCharType="begin"/>
      </w:r>
      <w:r>
        <w:instrText>PAGEREF "_Toc508722879" \h</w:instrText>
      </w:r>
      <w:r>
        <w:fldChar w:fldCharType="separate"/>
      </w:r>
      <w:r>
        <w:fldChar w:fldCharType="begin"/>
      </w:r>
      <w:r>
        <w:instrText>HYPERLINK \l "_Toc508722879"</w:instrText>
      </w:r>
      <w:r>
        <w:fldChar w:fldCharType="separate"/>
      </w:r>
      <w:r>
        <w:t>3</w:t>
      </w:r>
      <w:r>
        <w:fldChar w:fldCharType="end"/>
      </w:r>
      <w:r>
        <w:fldChar w:fldCharType="end"/>
      </w:r>
      <w:r>
        <w:fldChar w:fldCharType="end"/>
      </w:r>
    </w:p>
    <w:p>
      <w:pPr>
        <w:pStyle w:val="P9"/>
        <w:tabs>
          <w:tab w:val="right" w:pos="9360" w:leader="dot"/>
        </w:tabs>
      </w:pPr>
      <w:r>
        <w:fldChar w:fldCharType="begin"/>
      </w:r>
      <w:r>
        <w:instrText>HYPERLINK \l "_Toc5353536404"</w:instrText>
      </w:r>
      <w:r>
        <w:fldChar w:fldCharType="separate"/>
      </w:r>
      <w:r>
        <w:t>4.2 Experimental Results</w:t>
        <w:tab/>
      </w:r>
      <w:r>
        <w:fldChar w:fldCharType="begin"/>
      </w:r>
      <w:r>
        <w:instrText>PAGEREF "_Toc5353536404" \h</w:instrText>
      </w:r>
      <w:r>
        <w:fldChar w:fldCharType="separate"/>
      </w:r>
      <w:r>
        <w:fldChar w:fldCharType="begin"/>
      </w:r>
      <w:r>
        <w:instrText>HYPERLINK \l "_Toc5353536404"</w:instrText>
      </w:r>
      <w:r>
        <w:fldChar w:fldCharType="separate"/>
      </w:r>
      <w:r>
        <w:t>5</w:t>
      </w:r>
      <w:r>
        <w:fldChar w:fldCharType="end"/>
      </w:r>
      <w:r>
        <w:fldChar w:fldCharType="end"/>
      </w:r>
      <w:r>
        <w:fldChar w:fldCharType="end"/>
      </w:r>
    </w:p>
    <w:p>
      <w:pPr>
        <w:pStyle w:val="P4"/>
        <w:tabs>
          <w:tab w:val="right" w:pos="9360" w:leader="dot"/>
        </w:tabs>
      </w:pPr>
      <w:r>
        <w:fldChar w:fldCharType="begin"/>
      </w:r>
      <w:r>
        <w:instrText>HYPERLINK \l "_Toc508722881"</w:instrText>
      </w:r>
      <w:r>
        <w:fldChar w:fldCharType="separate"/>
      </w:r>
      <w:r>
        <w:t>5 Related Work</w:t>
        <w:tab/>
      </w:r>
      <w:r>
        <w:fldChar w:fldCharType="begin"/>
      </w:r>
      <w:r>
        <w:instrText>PAGEREF "_Toc508722881" \h</w:instrText>
      </w:r>
      <w:r>
        <w:fldChar w:fldCharType="separate"/>
      </w:r>
      <w:r>
        <w:fldChar w:fldCharType="begin"/>
      </w:r>
      <w:r>
        <w:instrText>HYPERLINK \l "_Toc508722881"</w:instrText>
      </w:r>
      <w:r>
        <w:fldChar w:fldCharType="separate"/>
      </w:r>
      <w:r>
        <w:t>6</w:t>
      </w:r>
      <w:r>
        <w:fldChar w:fldCharType="end"/>
      </w:r>
      <w:r>
        <w:fldChar w:fldCharType="end"/>
      </w:r>
      <w:r>
        <w:fldChar w:fldCharType="end"/>
      </w:r>
    </w:p>
    <w:p>
      <w:pPr>
        <w:pStyle w:val="P4"/>
        <w:tabs>
          <w:tab w:val="right" w:pos="9360" w:leader="dot"/>
        </w:tabs>
      </w:pPr>
      <w:r>
        <w:fldChar w:fldCharType="begin"/>
      </w:r>
      <w:r>
        <w:instrText>HYPERLINK \l "_Toc508722882"</w:instrText>
      </w:r>
      <w:r>
        <w:fldChar w:fldCharType="separate"/>
      </w:r>
      <w:r>
        <w:t>6 Conclusion</w:t>
        <w:tab/>
      </w:r>
      <w:r>
        <w:fldChar w:fldCharType="begin"/>
      </w:r>
      <w:r>
        <w:instrText>PAGEREF "_Toc508722882" \h</w:instrText>
      </w:r>
      <w:r>
        <w:fldChar w:fldCharType="separate"/>
      </w:r>
      <w:r>
        <w:fldChar w:fldCharType="begin"/>
      </w:r>
      <w:r>
        <w:instrText>HYPERLINK \l "_Toc508722882"</w:instrText>
      </w:r>
      <w:r>
        <w:fldChar w:fldCharType="separate"/>
      </w:r>
      <w:r>
        <w:t>6</w:t>
      </w:r>
      <w:r>
        <w:fldChar w:fldCharType="end"/>
      </w:r>
      <w:r>
        <w:fldChar w:fldCharType="end"/>
      </w:r>
      <w:r>
        <w:fldChar w:fldCharType="end"/>
      </w:r>
      <w:r>
        <w:fldChar w:fldCharType="end"/>
      </w:r>
    </w:p>
    <w:p>
      <w:pPr>
        <w:pStyle w:val="P5"/>
        <w:tabs>
          <w:tab w:val="right" w:pos="9690" w:leader="dot"/>
        </w:tabs>
        <w:jc w:val="center"/>
        <w:rPr>
          <w:rFonts w:ascii="Segoe UI Historic" w:hAnsi="Segoe UI Historic"/>
          <w:b w:val="1"/>
          <w:color w:val="2F5496" w:themeColor="accent5" w:themeShade="BF"/>
          <w:sz w:val="28"/>
        </w:rPr>
      </w:pPr>
      <w:r>
        <w:rPr>
          <w:rFonts w:ascii="Segoe UI Historic" w:hAnsi="Segoe UI Historic"/>
          <w:b w:val="1"/>
          <w:color w:val="2F5496" w:themeColor="accent5" w:themeShade="BF"/>
          <w:sz w:val="28"/>
        </w:rPr>
        <w:t>Table of Figures</w:t>
      </w:r>
      <w:bookmarkStart w:id="1" w:name="_GoBack"/>
      <w:bookmarkEnd w:id="1"/>
    </w:p>
    <w:p>
      <w:pPr>
        <w:pStyle w:val="P5"/>
        <w:tabs>
          <w:tab w:val="right" w:pos="9360" w:leader="dot"/>
        </w:tabs>
      </w:pPr>
      <w:r>
        <w:fldChar w:fldCharType="begin"/>
      </w:r>
      <w:r>
        <w:instrText xml:space="preserve"> TOC \h \c "Figure" </w:instrText>
      </w:r>
      <w:r>
        <w:fldChar w:fldCharType="separate"/>
      </w:r>
      <w:r>
        <w:fldChar w:fldCharType="begin"/>
      </w:r>
      <w:r>
        <w:instrText>HYPERLINK \l "_Toc4287744002"</w:instrText>
      </w:r>
      <w:r>
        <w:fldChar w:fldCharType="separate"/>
      </w:r>
      <w:r>
        <w:t xml:space="preserve">Figure 1:  The flowchart used by Ounce.</w:t>
        <w:tab/>
      </w:r>
      <w:r>
        <w:fldChar w:fldCharType="begin"/>
      </w:r>
      <w:r>
        <w:instrText>PAGEREF "_Toc4287744002" \h</w:instrText>
      </w:r>
      <w:r>
        <w:fldChar w:fldCharType="separate"/>
      </w:r>
      <w:r>
        <w:fldChar w:fldCharType="begin"/>
      </w:r>
      <w:r>
        <w:instrText>HYPERLINK \l "_Toc4287744002"</w:instrText>
      </w:r>
      <w:r>
        <w:fldChar w:fldCharType="separate"/>
      </w:r>
      <w:r>
        <w:t>2</w:t>
      </w:r>
      <w:r>
        <w:fldChar w:fldCharType="end"/>
      </w:r>
      <w:r>
        <w:fldChar w:fldCharType="end"/>
      </w:r>
      <w:r>
        <w:fldChar w:fldCharType="end"/>
      </w:r>
    </w:p>
    <w:p>
      <w:pPr>
        <w:pStyle w:val="P5"/>
        <w:tabs>
          <w:tab w:val="right" w:pos="9360" w:leader="dot"/>
        </w:tabs>
      </w:pPr>
      <w:r>
        <w:fldChar w:fldCharType="begin"/>
      </w:r>
      <w:r>
        <w:instrText>HYPERLINK \l "_Toc7812536220"</w:instrText>
      </w:r>
      <w:r>
        <w:fldChar w:fldCharType="separate"/>
      </w:r>
      <w:r>
        <w:t xml:space="preserve">Figure 2:  The relationship between Ounce and reliable methodologies.</w:t>
        <w:tab/>
      </w:r>
      <w:r>
        <w:fldChar w:fldCharType="begin"/>
      </w:r>
      <w:r>
        <w:instrText>PAGEREF "_Toc7812536220" \h</w:instrText>
      </w:r>
      <w:r>
        <w:fldChar w:fldCharType="separate"/>
      </w:r>
      <w:r>
        <w:fldChar w:fldCharType="begin"/>
      </w:r>
      <w:r>
        <w:instrText>HYPERLINK \l "_Toc7812536220"</w:instrText>
      </w:r>
      <w:r>
        <w:fldChar w:fldCharType="separate"/>
      </w:r>
      <w:r>
        <w:t>3</w:t>
      </w:r>
      <w:r>
        <w:fldChar w:fldCharType="end"/>
      </w:r>
      <w:r>
        <w:fldChar w:fldCharType="end"/>
      </w:r>
      <w:r>
        <w:fldChar w:fldCharType="end"/>
      </w:r>
    </w:p>
    <w:p>
      <w:pPr>
        <w:pStyle w:val="P5"/>
        <w:tabs>
          <w:tab w:val="right" w:pos="9360" w:leader="dot"/>
        </w:tabs>
      </w:pPr>
      <w:r>
        <w:fldChar w:fldCharType="begin"/>
      </w:r>
      <w:r>
        <w:instrText>HYPERLINK \l "_Toc8837448866"</w:instrText>
      </w:r>
      <w:r>
        <w:fldChar w:fldCharType="separate"/>
      </w:r>
      <w:r>
        <w:t xml:space="preserve">Figure 3:  These results were obtained by Sun and Kobayashi.</w:t>
        <w:tab/>
      </w:r>
      <w:r>
        <w:fldChar w:fldCharType="begin"/>
      </w:r>
      <w:r>
        <w:instrText>PAGEREF "_Toc8837448866" \h</w:instrText>
      </w:r>
      <w:r>
        <w:fldChar w:fldCharType="separate"/>
      </w:r>
      <w:r>
        <w:fldChar w:fldCharType="begin"/>
      </w:r>
      <w:r>
        <w:instrText>HYPERLINK \l "_Toc8837448866"</w:instrText>
      </w:r>
      <w:r>
        <w:fldChar w:fldCharType="separate"/>
      </w:r>
      <w:r>
        <w:t>4</w:t>
      </w:r>
      <w:r>
        <w:fldChar w:fldCharType="end"/>
      </w:r>
      <w:r>
        <w:fldChar w:fldCharType="end"/>
      </w:r>
      <w:r>
        <w:fldChar w:fldCharType="end"/>
      </w:r>
    </w:p>
    <w:p>
      <w:pPr>
        <w:pStyle w:val="P5"/>
        <w:tabs>
          <w:tab w:val="right" w:pos="9360" w:leader="dot"/>
        </w:tabs>
      </w:pPr>
      <w:r>
        <w:fldChar w:fldCharType="begin"/>
      </w:r>
      <w:r>
        <w:instrText>HYPERLINK \l "_Toc4309922657"</w:instrText>
      </w:r>
      <w:r>
        <w:fldChar w:fldCharType="separate"/>
      </w:r>
      <w:r>
        <w:t xml:space="preserve">Figure 4:  The 10th-percentile power of Ounce.</w:t>
        <w:tab/>
      </w:r>
      <w:r>
        <w:fldChar w:fldCharType="begin"/>
      </w:r>
      <w:r>
        <w:instrText>PAGEREF "_Toc4309922657" \h</w:instrText>
      </w:r>
      <w:r>
        <w:fldChar w:fldCharType="separate"/>
      </w:r>
      <w:r>
        <w:fldChar w:fldCharType="begin"/>
      </w:r>
      <w:r>
        <w:instrText>HYPERLINK \l "_Toc4309922657"</w:instrText>
      </w:r>
      <w:r>
        <w:fldChar w:fldCharType="separate"/>
      </w:r>
      <w:r>
        <w:t>4</w:t>
      </w:r>
      <w:r>
        <w:fldChar w:fldCharType="end"/>
      </w:r>
      <w:r>
        <w:fldChar w:fldCharType="end"/>
      </w:r>
      <w:r>
        <w:fldChar w:fldCharType="end"/>
      </w:r>
    </w:p>
    <w:p>
      <w:pPr>
        <w:pStyle w:val="P5"/>
        <w:tabs>
          <w:tab w:val="right" w:pos="9360" w:leader="dot"/>
        </w:tabs>
      </w:pPr>
      <w:r>
        <w:fldChar w:fldCharType="begin"/>
      </w:r>
      <w:r>
        <w:instrText>HYPERLINK \l "_Toc6361235450"</w:instrText>
      </w:r>
      <w:r>
        <w:fldChar w:fldCharType="separate"/>
      </w:r>
      <w:r>
        <w:t xml:space="preserve">Figure 5:  The average interrupt rate of our method, as a function of work factor.</w:t>
        <w:tab/>
      </w:r>
      <w:r>
        <w:fldChar w:fldCharType="begin"/>
      </w:r>
      <w:r>
        <w:instrText>PAGEREF "_Toc6361235450" \h</w:instrText>
      </w:r>
      <w:r>
        <w:fldChar w:fldCharType="separate"/>
      </w:r>
      <w:r>
        <w:fldChar w:fldCharType="begin"/>
      </w:r>
      <w:r>
        <w:instrText>HYPERLINK \l "_Toc6361235450"</w:instrText>
      </w:r>
      <w:r>
        <w:fldChar w:fldCharType="separate"/>
      </w:r>
      <w:r>
        <w:t>5</w:t>
      </w:r>
      <w:r>
        <w:fldChar w:fldCharType="end"/>
      </w:r>
      <w:r>
        <w:fldChar w:fldCharType="end"/>
      </w:r>
      <w:r>
        <w:fldChar w:fldCharType="end"/>
      </w:r>
    </w:p>
    <w:p>
      <w:pPr>
        <w:pStyle w:val="P5"/>
        <w:tabs>
          <w:tab w:val="right" w:pos="9360" w:leader="dot"/>
        </w:tabs>
      </w:pPr>
      <w:r>
        <w:fldChar w:fldCharType="begin"/>
      </w:r>
      <w:r>
        <w:instrText>HYPERLINK \l "_Toc1796277785"</w:instrText>
      </w:r>
      <w:r>
        <w:fldChar w:fldCharType="separate"/>
      </w:r>
      <w:r>
        <w:t xml:space="preserve">Figure 6:  The expected signal-to-noise ratio, as a function of work factor.</w:t>
        <w:tab/>
      </w:r>
      <w:r>
        <w:fldChar w:fldCharType="begin"/>
      </w:r>
      <w:r>
        <w:instrText>PAGEREF "_Toc1796277785" \h</w:instrText>
      </w:r>
      <w:r>
        <w:fldChar w:fldCharType="separate"/>
      </w:r>
      <w:r>
        <w:fldChar w:fldCharType="begin"/>
      </w:r>
      <w:r>
        <w:instrText>HYPERLINK \l "_Toc1796277785"</w:instrText>
      </w:r>
      <w:r>
        <w:fldChar w:fldCharType="separate"/>
      </w:r>
      <w:r>
        <w:t>5</w:t>
      </w:r>
      <w:r>
        <w:fldChar w:fldCharType="end"/>
      </w:r>
      <w:r>
        <w:fldChar w:fldCharType="end"/>
      </w:r>
      <w:r>
        <w:fldChar w:fldCharType="end"/>
      </w:r>
      <w:r>
        <w:fldChar w:fldCharType="end"/>
      </w:r>
    </w:p>
    <w:p>
      <w:pPr>
        <w:rPr>
          <w:sz w:val="22"/>
        </w:rPr>
      </w:pPr>
      <w:r>
        <w:rPr>
          <w:sz w:val="22"/>
        </w:rPr>
        <w:br w:type="page"/>
      </w:r>
    </w:p>
    <w:p>
      <w:pPr>
        <w:pStyle w:val="P2"/>
      </w:pPr>
      <w:bookmarkEnd w:id="0"/>
      <w:bookmarkStart w:id="2" w:name="_Toc508722875"/>
      <w:r>
        <w:t>1 Introduction</w:t>
      </w:r>
      <w:bookmarkEnd w:id="2"/>
    </w:p>
    <w:p>
      <w:pPr>
        <w:spacing w:after="120" w:beforeAutospacing="0" w:afterAutospacing="0"/>
        <w:jc w:val="both"/>
        <w:rPr>
          <w:color w:val="262626" w:themeColor="text1" w:themeTint="D9"/>
          <w:sz w:val="20"/>
        </w:rPr>
      </w:pPr>
      <w:bookmarkStart w:id="3" w:name="_Toc379424184"/>
      <w:bookmarkEnd w:id="3"/>
      <w:r>
        <w:rPr>
          <w:color w:val="262626" w:themeColor="text1" w:themeTint="D9"/>
          <w:sz w:val="20"/>
        </w:rPr>
        <w:t xml:space="preserve">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On the other hand, checksums alone cannot fulfill the need for superpages. </w:t>
      </w:r>
    </w:p>
    <w:p>
      <w:pPr>
        <w:spacing w:after="120" w:beforeAutospacing="0" w:afterAutospacing="0"/>
        <w:jc w:val="both"/>
        <w:rPr>
          <w:color w:val="262626" w:themeColor="text1" w:themeTint="D9"/>
          <w:sz w:val="20"/>
        </w:rPr>
      </w:pPr>
      <w:r>
        <w:rPr>
          <w:color w:val="262626" w:themeColor="text1" w:themeTint="D9"/>
          <w:sz w:val="20"/>
        </w:rPr>
        <w:t xml:space="preserve">Our focus in this work is not on whether the acclaimed highly-available algorithm for the emulation of systems by </w:t>
      </w:r>
      <w:r>
        <w:rPr>
          <w:color w:val="262626" w:themeColor="text1" w:themeTint="D9"/>
          <w:sz w:val="20"/>
          <w:u w:val="none" w:color="0000FF"/>
        </w:rPr>
        <w:t xml:space="preserve">Scott Shenker et al. </w:t>
      </w:r>
      <w:r>
        <w:rPr>
          <w:color w:val="262626" w:themeColor="text1" w:themeTint="D9"/>
          <w:sz w:val="20"/>
        </w:rPr>
        <w:t xml:space="preserve">is Turing complete, but rather on exploring a novel system for the simulation of the transistor (Ounce). Indeed, suffix trees and suffix trees have a long history of cooperating in this manner. Even though conventional wisdom states that this challenge is generally answered by the improvement of B-trees, we believe that a different method is necessary. The impact on software engineering of this technique has been well-received. </w:t>
      </w:r>
    </w:p>
    <w:p>
      <w:pPr>
        <w:spacing w:after="120" w:beforeAutospacing="0" w:afterAutospacing="0"/>
        <w:jc w:val="both"/>
        <w:rPr>
          <w:color w:val="262626" w:themeColor="text1" w:themeTint="D9"/>
          <w:sz w:val="20"/>
        </w:rPr>
      </w:pPr>
      <w:r>
        <w:rPr>
          <w:color w:val="262626" w:themeColor="text1" w:themeTint="D9"/>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spacing w:after="120" w:beforeAutospacing="0" w:afterAutospacing="0"/>
        <w:jc w:val="both"/>
        <w:rPr>
          <w:color w:val="262626" w:themeColor="text1" w:themeTint="D9"/>
          <w:sz w:val="20"/>
        </w:rPr>
      </w:pPr>
      <w:r>
        <w:rPr>
          <w:color w:val="262626" w:themeColor="text1" w:themeTint="D9"/>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is impossible. </w:t>
      </w:r>
    </w:p>
    <w:p>
      <w:pPr>
        <w:spacing w:after="120" w:beforeAutospacing="0" w:afterAutospacing="0"/>
        <w:jc w:val="both"/>
        <w:rPr>
          <w:color w:val="262626" w:themeColor="text1" w:themeTint="D9"/>
          <w:sz w:val="20"/>
        </w:rPr>
      </w:pPr>
      <w:r>
        <w:rPr>
          <w:color w:val="262626" w:themeColor="text1" w:themeTint="D9"/>
          <w:sz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2"/>
      </w:pPr>
      <w:bookmarkStart w:id="4" w:name="_Toc592226708"/>
      <w:bookmarkStart w:id="5" w:name="_Toc508722876"/>
      <w:r>
        <w:t>2</w:t>
      </w:r>
      <w:bookmarkEnd w:id="4"/>
      <w:r>
        <w:t> Principles</w:t>
      </w:r>
      <w:bookmarkEnd w:id="5"/>
    </w:p>
    <w:p>
      <w:pPr>
        <w:jc w:val="both"/>
        <w:rPr>
          <w:color w:val="262626" w:themeColor="text1" w:themeTint="D9"/>
          <w:sz w:val="20"/>
        </w:rPr>
      </w:pPr>
      <w:bookmarkStart w:id="6" w:name="_Toc765073949"/>
      <w:bookmarkEnd w:id="6"/>
      <w:r>
        <w:rPr>
          <w:color w:val="262626" w:themeColor="text1" w:themeTint="D9"/>
          <w:sz w:val="20"/>
        </w:rPr>
        <w:t>The properties of our methodology depend greatly on the assumptions inherent in our design; in this section, we outline those assumptions. This may or may not actually hold in reality. On a similar note, we show Ounce's stochastic storage in Figure</w:t>
      </w:r>
      <w:r>
        <w:rPr>
          <w:color w:val="262626" w:themeColor="text1" w:themeTint="D9"/>
          <w:sz w:val="20"/>
          <w:u w:val="single" w:color="0000FF"/>
        </w:rPr>
        <w:t>1</w:t>
      </w:r>
      <w:r>
        <w:rPr>
          <w:color w:val="262626" w:themeColor="text1" w:themeTint="D9"/>
          <w:sz w:val="20"/>
        </w:rPr>
        <w:t xml:space="preserve">. This may or may not actually hold in reality. Similarly, we assume that each component of our heuristic emulates spreadsheets, independent of all other components. Similarly, consider the early model by Nehru et al.; our design is similar, but will actually address this grand challenge. Clearly, the methodology that our framework uses is not feasible. </w:t>
      </w:r>
    </w:p>
    <w:p>
      <w:pPr>
        <w:jc w:val="both"/>
        <w:rPr>
          <w:rFonts w:ascii="Segoe UI Semilight" w:hAnsi="Segoe UI Semilight"/>
          <w:sz w:val="20"/>
        </w:rPr>
      </w:pPr>
      <w:r>
        <w:rPr>
          <w:rFonts w:ascii="Segoe UI Semilight" w:hAnsi="Segoe UI Semilight"/>
          <w:sz w:val="20"/>
        </w:rPr>
        <w:br w:type="textWrapping"/>
      </w:r>
      <w:r>
        <w:drawing>
          <wp:inline xmlns:wp="http://schemas.openxmlformats.org/drawingml/2006/wordprocessingDrawing">
            <wp:extent cx="2552700" cy="108585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552700" cy="1085850"/>
                    </a:xfrm>
                    <a:prstGeom prst="rect"/>
                    <a:solidFill>
                      <a:srgbClr val="FFFFFF"/>
                    </a:solidFill>
                  </pic:spPr>
                </pic:pic>
              </a:graphicData>
            </a:graphic>
          </wp:inline>
        </w:drawing>
      </w:r>
    </w:p>
    <w:p>
      <w:pPr>
        <w:rPr>
          <w:color w:val="262626" w:themeColor="text1" w:themeTint="D9"/>
          <w:sz w:val="20"/>
        </w:rPr>
      </w:pPr>
      <w:bookmarkStart w:id="7" w:name="_Toc503958962"/>
      <w:bookmarkStart w:id="8" w:name="_Toc508722883"/>
      <w:bookmarkStart w:id="9" w:name="_Toc503958912"/>
      <w:bookmarkStart w:id="10" w:name="_Toc4287744002"/>
      <w:r>
        <w:rPr>
          <w:i w:val="1"/>
          <w:color w:val="262626" w:themeColor="text1" w:themeTint="D9"/>
          <w:sz w:val="20"/>
        </w:rPr>
        <w:t xml:space="preserve">Figure </w:t>
      </w:r>
      <w:r>
        <w:rPr>
          <w:color w:val="262626" w:themeColor="text1" w:themeTint="D9"/>
          <w:sz w:val="20"/>
        </w:rPr>
        <w:fldChar w:fldCharType="begin"/>
      </w:r>
      <w:r>
        <w:rPr>
          <w:i w:val="1"/>
          <w:color w:val="262626" w:themeColor="text1" w:themeTint="D9"/>
          <w:sz w:val="20"/>
        </w:rPr>
        <w:instrText xml:space="preserve">SEQ Figure </w:instrText>
      </w:r>
      <w:r>
        <w:rPr>
          <w:color w:val="262626" w:themeColor="text1" w:themeTint="D9"/>
          <w:sz w:val="20"/>
        </w:rPr>
        <w:fldChar w:fldCharType="separate"/>
      </w:r>
      <w:r>
        <w:rPr>
          <w:i w:val="1"/>
          <w:noProof w:val="1"/>
          <w:color w:val="262626" w:themeColor="text1" w:themeTint="D9"/>
          <w:sz w:val="20"/>
        </w:rPr>
        <w:t>1</w:t>
      </w:r>
      <w:r>
        <w:rPr>
          <w:color w:val="262626" w:themeColor="text1" w:themeTint="D9"/>
          <w:sz w:val="20"/>
        </w:rPr>
        <w:fldChar w:fldCharType="end"/>
      </w:r>
      <w:r>
        <w:rPr>
          <w:i w:val="1"/>
          <w:color w:val="262626" w:themeColor="text1" w:themeTint="D9"/>
          <w:sz w:val="20"/>
        </w:rPr>
        <w:t xml:space="preserve">:  The flowchart used by Ounce</w:t>
      </w:r>
      <w:r>
        <w:rPr>
          <w:color w:val="262626" w:themeColor="text1" w:themeTint="D9"/>
          <w:sz w:val="20"/>
        </w:rPr>
        <w:t>.</w:t>
      </w:r>
      <w:bookmarkEnd w:id="7"/>
      <w:bookmarkEnd w:id="8"/>
      <w:bookmarkEnd w:id="9"/>
      <w:r>
        <w:rPr>
          <w:color w:val="262626" w:themeColor="text1" w:themeTint="D9"/>
          <w:sz w:val="20"/>
        </w:rPr>
        <w:t xml:space="preserve"> </w:t>
      </w:r>
      <w:bookmarkEnd w:id="10"/>
    </w:p>
    <w:p>
      <w:pPr>
        <w:jc w:val="both"/>
        <w:rPr>
          <w:color w:val="262626" w:themeColor="text1" w:themeTint="D9"/>
          <w:sz w:val="20"/>
        </w:rPr>
      </w:pPr>
      <w:r>
        <w:rPr>
          <w:rFonts w:ascii="Segoe UI Semilight" w:hAnsi="Segoe UI Semilight"/>
          <w:color w:val="262626" w:themeColor="text1" w:themeTint="D9"/>
          <w:sz w:val="20"/>
        </w:rPr>
        <w:br w:type="textWrapping"/>
      </w:r>
      <w:r>
        <w:rPr>
          <w:color w:val="262626" w:themeColor="text1" w:themeTint="D9"/>
          <w:sz w:val="20"/>
        </w:rPr>
        <w:t xml:space="preserve">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and SCSI disks are usually incompatible. We believe that SMPs can be made classical, autonomous, and interactive. </w:t>
      </w:r>
    </w:p>
    <w:p>
      <w:pPr>
        <w:rPr>
          <w:rFonts w:ascii="Segoe UI Semilight" w:hAnsi="Segoe UI Semilight"/>
          <w:sz w:val="20"/>
        </w:rPr>
      </w:pPr>
      <w:r>
        <w:rPr>
          <w:rFonts w:ascii="Segoe UI Semilight" w:hAnsi="Segoe UI Semilight"/>
          <w:sz w:val="20"/>
        </w:rPr>
        <w:br w:type="textWrapping"/>
        <w:br w:type="textWrapping"/>
      </w:r>
      <w:r>
        <w:drawing>
          <wp:inline xmlns:wp="http://schemas.openxmlformats.org/drawingml/2006/wordprocessingDrawing">
            <wp:extent cx="1981200" cy="24003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981200" cy="2400300"/>
                    </a:xfrm>
                    <a:prstGeom prst="rect"/>
                    <a:solidFill>
                      <a:srgbClr val="FFFFFF"/>
                    </a:solidFill>
                  </pic:spPr>
                </pic:pic>
              </a:graphicData>
            </a:graphic>
          </wp:inline>
        </w:drawing>
      </w:r>
    </w:p>
    <w:p>
      <w:pPr>
        <w:rPr>
          <w:i w:val="1"/>
          <w:color w:val="262626" w:themeColor="text1" w:themeTint="D9"/>
          <w:sz w:val="20"/>
        </w:rPr>
      </w:pPr>
      <w:bookmarkStart w:id="11" w:name="_Toc503958963"/>
      <w:bookmarkStart w:id="12" w:name="_Toc508722884"/>
      <w:bookmarkStart w:id="13" w:name="_Toc503958913"/>
      <w:bookmarkStart w:id="14" w:name="_Toc7812536220"/>
      <w:r>
        <w:rPr>
          <w:i w:val="1"/>
          <w:color w:val="262626" w:themeColor="text1" w:themeTint="D9"/>
          <w:sz w:val="20"/>
        </w:rPr>
        <w:t xml:space="preserve">Figure </w:t>
      </w:r>
      <w:r>
        <w:rPr>
          <w:color w:val="262626" w:themeColor="text1" w:themeTint="D9"/>
          <w:sz w:val="20"/>
        </w:rPr>
        <w:fldChar w:fldCharType="begin"/>
      </w:r>
      <w:r>
        <w:rPr>
          <w:i w:val="1"/>
          <w:color w:val="262626" w:themeColor="text1" w:themeTint="D9"/>
          <w:sz w:val="20"/>
        </w:rPr>
        <w:instrText xml:space="preserve">SEQ Figure  </w:instrText>
      </w:r>
      <w:r>
        <w:rPr>
          <w:color w:val="262626" w:themeColor="text1" w:themeTint="D9"/>
          <w:sz w:val="20"/>
        </w:rPr>
        <w:fldChar w:fldCharType="separate"/>
      </w:r>
      <w:r>
        <w:rPr>
          <w:i w:val="1"/>
          <w:color w:val="262626" w:themeColor="text1" w:themeTint="D9"/>
          <w:sz w:val="20"/>
        </w:rPr>
        <w:t>2</w:t>
      </w:r>
      <w:r>
        <w:rPr>
          <w:color w:val="262626" w:themeColor="text1" w:themeTint="D9"/>
          <w:sz w:val="20"/>
        </w:rPr>
        <w:fldChar w:fldCharType="end"/>
      </w:r>
      <w:r>
        <w:rPr>
          <w:i w:val="1"/>
          <w:color w:val="262626" w:themeColor="text1" w:themeTint="D9"/>
          <w:sz w:val="20"/>
        </w:rPr>
        <w:t xml:space="preserve">:  The relationship between Ounce and reliable methodologies.</w:t>
      </w:r>
      <w:bookmarkEnd w:id="11"/>
      <w:bookmarkEnd w:id="12"/>
      <w:bookmarkEnd w:id="13"/>
      <w:r>
        <w:rPr>
          <w:i w:val="1"/>
          <w:color w:val="262626" w:themeColor="text1" w:themeTint="D9"/>
          <w:sz w:val="20"/>
        </w:rPr>
        <w:t xml:space="preserve"> </w:t>
      </w:r>
      <w:bookmarkEnd w:id="14"/>
    </w:p>
    <w:p>
      <w:pPr>
        <w:jc w:val="both"/>
        <w:rPr>
          <w:color w:val="262626" w:themeColor="text1" w:themeTint="D9"/>
          <w:sz w:val="20"/>
        </w:rPr>
      </w:pPr>
      <w:r>
        <w:rPr>
          <w:rFonts w:ascii="Segoe UI Semilight" w:hAnsi="Segoe UI Semilight"/>
          <w:color w:val="262626" w:themeColor="text1" w:themeTint="D9"/>
          <w:sz w:val="20"/>
        </w:rPr>
        <w:br w:type="textWrapping"/>
      </w:r>
      <w:r>
        <w:rPr>
          <w:color w:val="262626" w:themeColor="text1" w:themeTint="D9"/>
          <w:sz w:val="20"/>
        </w:rP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2"/>
      </w:pPr>
      <w:bookmarkStart w:id="15" w:name="_Toc482133856"/>
      <w:bookmarkStart w:id="16" w:name="_Toc508722877"/>
      <w:r>
        <w:t>3</w:t>
      </w:r>
      <w:bookmarkEnd w:id="15"/>
      <w:r>
        <w:t> Implementation</w:t>
      </w:r>
      <w:bookmarkEnd w:id="16"/>
    </w:p>
    <w:p>
      <w:pPr>
        <w:jc w:val="both"/>
        <w:rPr>
          <w:color w:val="262626" w:themeColor="text1" w:themeTint="D9"/>
          <w:sz w:val="20"/>
        </w:rPr>
      </w:pPr>
      <w:r>
        <w:rPr>
          <w:color w:val="262626" w:themeColor="text1" w:themeTint="D9"/>
          <w:sz w:val="20"/>
        </w:rPr>
        <w:fldChar w:fldCharType="begin"/>
      </w:r>
      <w:r>
        <w:rPr>
          <w:color w:val="262626" w:themeColor="text1" w:themeTint="D9"/>
          <w:sz w:val="20"/>
        </w:rPr>
        <w:instrText xml:space="preserve">TC Realization \f bvz \l 1  </w:instrText>
      </w:r>
      <w:r>
        <w:rPr>
          <w:color w:val="262626" w:themeColor="text1" w:themeTint="D9"/>
          <w:sz w:val="20"/>
        </w:rPr>
        <w:fldChar w:fldCharType="separate"/>
      </w:r>
      <w:r>
        <w:rPr>
          <w:color w:val="262626" w:themeColor="text1" w:themeTint="D9"/>
          <w:sz w:val="20"/>
        </w:rPr>
        <w:fldChar w:fldCharType="end"/>
      </w:r>
      <w:r>
        <w:rPr>
          <w:color w:val="262626" w:themeColor="text1" w:themeTint="D9"/>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p>
    <w:p>
      <w:pPr>
        <w:pStyle w:val="P2"/>
      </w:pPr>
      <w:bookmarkStart w:id="17" w:name="_Toc767508462"/>
      <w:bookmarkStart w:id="18" w:name="_Toc508722878"/>
      <w:r>
        <w:t>4</w:t>
      </w:r>
      <w:bookmarkEnd w:id="17"/>
      <w:r>
        <w:t> Evaluation</w:t>
      </w:r>
      <w:bookmarkEnd w:id="18"/>
    </w:p>
    <w:p>
      <w:pPr>
        <w:jc w:val="both"/>
        <w:rPr>
          <w:color w:val="262626" w:themeColor="text1" w:themeTint="D9"/>
          <w:sz w:val="20"/>
        </w:rPr>
      </w:pPr>
      <w:bookmarkStart w:id="19" w:name="_Toc964099612"/>
      <w:r>
        <w:rPr>
          <w:color w:val="262626" w:themeColor="text1" w:themeTint="D9"/>
          <w:sz w:val="20"/>
        </w:rP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Along these same lines, only with the benefit of our system's highly-available software architecture might we optimize for security at the cost of latency. Our evaluation strives to make these points clear. </w:t>
      </w:r>
      <w:bookmarkEnd w:id="19"/>
    </w:p>
    <w:p>
      <w:pPr>
        <w:pStyle w:val="P3"/>
        <w:rPr>
          <w:sz w:val="20"/>
        </w:rPr>
      </w:pPr>
      <w:bookmarkStart w:id="20" w:name="_Toc508722879"/>
      <w:r>
        <w:rPr>
          <w:b w:val="0"/>
          <w:sz w:val="22"/>
        </w:rPr>
        <w:t>4.1 Hardware and Software Configuration</w:t>
      </w:r>
      <w:bookmarkEnd w:id="20"/>
    </w:p>
    <w:p>
      <w:pPr>
        <w:rPr>
          <w:rFonts w:ascii="Segoe UI Semilight" w:hAnsi="Segoe UI Semilight"/>
          <w:sz w:val="20"/>
        </w:rPr>
      </w:pPr>
      <w:r>
        <w:rPr>
          <w:rFonts w:ascii="Segoe UI Semilight" w:hAnsi="Segoe UI Semilight"/>
          <w:sz w:val="20"/>
        </w:rPr>
        <w:fldChar w:fldCharType="begin"/>
      </w:r>
      <w:r>
        <w:rPr>
          <w:rFonts w:ascii="Segoe UI Semilight" w:hAnsi="Segoe UI Semilight"/>
          <w:sz w:val="20"/>
        </w:rPr>
        <w:instrText xml:space="preserve">TC "Hard and Soft" \f bvz \l 2  </w:instrText>
      </w:r>
      <w:r>
        <w:rPr>
          <w:rFonts w:ascii="Segoe UI Semilight" w:hAnsi="Segoe UI Semilight"/>
          <w:sz w:val="20"/>
        </w:rPr>
        <w:fldChar w:fldCharType="separate"/>
      </w:r>
      <w:r>
        <w:rPr>
          <w:rFonts w:ascii="Segoe UI Semilight" w:hAnsi="Segoe UI Semilight"/>
          <w:sz w:val="20"/>
        </w:rPr>
        <w:fldChar w:fldCharType="end"/>
      </w:r>
      <w:r>
        <w:rPr>
          <w:rFonts w:ascii="Segoe UI Semilight" w:hAnsi="Segoe UI Semilight"/>
          <w:sz w:val="20"/>
        </w:rPr>
        <w:br w:type="textWrapping"/>
        <w:br w:type="textWrapping"/>
      </w:r>
      <w:r>
        <w:drawing>
          <wp:inline xmlns:wp="http://schemas.openxmlformats.org/drawingml/2006/wordprocessingDrawing">
            <wp:extent cx="2657475" cy="199072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657475" cy="1990725"/>
                    </a:xfrm>
                    <a:prstGeom prst="rect"/>
                    <a:solidFill>
                      <a:srgbClr val="FFFFFF"/>
                    </a:solidFill>
                  </pic:spPr>
                </pic:pic>
              </a:graphicData>
            </a:graphic>
          </wp:inline>
        </w:drawing>
      </w:r>
    </w:p>
    <w:p>
      <w:pPr>
        <w:rPr>
          <w:i w:val="1"/>
          <w:color w:val="262626" w:themeColor="text1" w:themeTint="D9"/>
          <w:sz w:val="20"/>
        </w:rPr>
      </w:pPr>
      <w:bookmarkStart w:id="21" w:name="_Toc503958964"/>
      <w:bookmarkStart w:id="22" w:name="_Toc508722885"/>
      <w:bookmarkStart w:id="23" w:name="_Toc503958914"/>
      <w:bookmarkStart w:id="24" w:name="_Toc8837448866"/>
      <w:r>
        <w:rPr>
          <w:i w:val="1"/>
          <w:color w:val="262626" w:themeColor="text1" w:themeTint="D9"/>
          <w:sz w:val="20"/>
        </w:rPr>
        <w:t xml:space="preserve">Figure </w:t>
      </w:r>
      <w:r>
        <w:rPr>
          <w:color w:val="262626" w:themeColor="text1" w:themeTint="D9"/>
          <w:sz w:val="20"/>
        </w:rPr>
        <w:fldChar w:fldCharType="begin"/>
      </w:r>
      <w:r>
        <w:rPr>
          <w:i w:val="1"/>
          <w:color w:val="262626" w:themeColor="text1" w:themeTint="D9"/>
          <w:sz w:val="20"/>
        </w:rPr>
        <w:instrText xml:space="preserve">SEQ Figure  </w:instrText>
      </w:r>
      <w:r>
        <w:rPr>
          <w:color w:val="262626" w:themeColor="text1" w:themeTint="D9"/>
          <w:sz w:val="20"/>
        </w:rPr>
        <w:fldChar w:fldCharType="separate"/>
      </w:r>
      <w:r>
        <w:rPr>
          <w:i w:val="1"/>
          <w:color w:val="262626" w:themeColor="text1" w:themeTint="D9"/>
          <w:sz w:val="20"/>
        </w:rPr>
        <w:t>3</w:t>
      </w:r>
      <w:r>
        <w:rPr>
          <w:color w:val="262626" w:themeColor="text1" w:themeTint="D9"/>
          <w:sz w:val="20"/>
        </w:rPr>
        <w:fldChar w:fldCharType="end"/>
      </w:r>
      <w:r>
        <w:rPr>
          <w:i w:val="1"/>
          <w:color w:val="262626" w:themeColor="text1" w:themeTint="D9"/>
          <w:sz w:val="20"/>
        </w:rPr>
        <w:t xml:space="preserve">:  These results were obtained by Sun and Kobayashi.</w:t>
      </w:r>
      <w:bookmarkEnd w:id="21"/>
      <w:bookmarkEnd w:id="22"/>
      <w:bookmarkEnd w:id="23"/>
      <w:r>
        <w:rPr>
          <w:i w:val="1"/>
          <w:color w:val="262626" w:themeColor="text1" w:themeTint="D9"/>
          <w:sz w:val="20"/>
        </w:rPr>
        <w:t xml:space="preserve"> </w:t>
      </w:r>
      <w:bookmarkEnd w:id="24"/>
    </w:p>
    <w:p>
      <w:pPr>
        <w:jc w:val="both"/>
        <w:rPr>
          <w:color w:val="262626" w:themeColor="text1" w:themeTint="D9"/>
          <w:sz w:val="20"/>
        </w:rPr>
      </w:pPr>
      <w:r>
        <w:rPr>
          <w:rFonts w:ascii="Segoe UI Semilight" w:hAnsi="Segoe UI Semilight"/>
          <w:color w:val="262626" w:themeColor="text1" w:themeTint="D9"/>
          <w:sz w:val="20"/>
        </w:rPr>
        <w:br w:type="textWrapping"/>
      </w:r>
      <w:r>
        <w:rPr>
          <w:color w:val="262626" w:themeColor="text1" w:themeTint="D9"/>
          <w:sz w:val="20"/>
        </w:rPr>
        <w:t xml:space="preserve">We modified our standard hardware as follows: we carried out a signed emulation on Intel's compact cluster to measure the randomly heterogeneous behavior of fuzzy communication.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rFonts w:ascii="Segoe UI Semilight" w:hAnsi="Segoe UI Semilight"/>
          <w:sz w:val="20"/>
        </w:rPr>
      </w:pPr>
      <w:r>
        <w:rPr>
          <w:rFonts w:ascii="Segoe UI Semilight" w:hAnsi="Segoe UI Semilight"/>
          <w:sz w:val="20"/>
        </w:rPr>
        <w:br w:type="textWrapping"/>
        <w:br w:type="textWrapping"/>
      </w:r>
      <w:r>
        <w:drawing>
          <wp:inline xmlns:wp="http://schemas.openxmlformats.org/drawingml/2006/wordprocessingDrawing">
            <wp:extent cx="3133725" cy="187642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3133725" cy="1876425"/>
                    </a:xfrm>
                    <a:prstGeom prst="rect"/>
                    <a:solidFill>
                      <a:srgbClr val="FFFFFF"/>
                    </a:solidFill>
                  </pic:spPr>
                </pic:pic>
              </a:graphicData>
            </a:graphic>
          </wp:inline>
        </w:drawing>
      </w:r>
      <w:bookmarkStart w:id="25" w:name="_Toc455474319"/>
    </w:p>
    <w:p>
      <w:pPr>
        <w:rPr>
          <w:i w:val="1"/>
          <w:color w:val="262626" w:themeColor="text1" w:themeTint="D9"/>
          <w:sz w:val="20"/>
        </w:rPr>
      </w:pPr>
      <w:bookmarkStart w:id="26" w:name="_Toc503958965"/>
      <w:bookmarkStart w:id="27" w:name="_Toc508722886"/>
      <w:bookmarkStart w:id="28" w:name="_Toc503958915"/>
      <w:bookmarkStart w:id="29" w:name="_Toc4309922657"/>
      <w:r>
        <w:rPr>
          <w:i w:val="1"/>
          <w:color w:val="262626" w:themeColor="text1" w:themeTint="D9"/>
          <w:sz w:val="20"/>
        </w:rPr>
        <w:t xml:space="preserve">Figure </w:t>
      </w:r>
      <w:r>
        <w:rPr>
          <w:color w:val="262626" w:themeColor="text1" w:themeTint="D9"/>
          <w:sz w:val="20"/>
        </w:rPr>
        <w:fldChar w:fldCharType="begin"/>
      </w:r>
      <w:r>
        <w:rPr>
          <w:i w:val="1"/>
          <w:color w:val="262626" w:themeColor="text1" w:themeTint="D9"/>
          <w:sz w:val="20"/>
        </w:rPr>
        <w:instrText xml:space="preserve">SEQ Figure  </w:instrText>
      </w:r>
      <w:r>
        <w:rPr>
          <w:color w:val="262626" w:themeColor="text1" w:themeTint="D9"/>
          <w:sz w:val="20"/>
        </w:rPr>
        <w:fldChar w:fldCharType="separate"/>
      </w:r>
      <w:r>
        <w:rPr>
          <w:i w:val="1"/>
          <w:color w:val="262626" w:themeColor="text1" w:themeTint="D9"/>
          <w:sz w:val="20"/>
        </w:rPr>
        <w:t>4</w:t>
      </w:r>
      <w:r>
        <w:rPr>
          <w:color w:val="262626" w:themeColor="text1" w:themeTint="D9"/>
          <w:sz w:val="20"/>
        </w:rPr>
        <w:fldChar w:fldCharType="end"/>
      </w:r>
      <w:r>
        <w:rPr>
          <w:i w:val="1"/>
          <w:color w:val="262626" w:themeColor="text1" w:themeTint="D9"/>
          <w:sz w:val="20"/>
        </w:rPr>
        <w:t xml:space="preserve">:  The 10th-percentile power of Ounce.</w:t>
      </w:r>
      <w:bookmarkEnd w:id="26"/>
      <w:bookmarkEnd w:id="27"/>
      <w:bookmarkEnd w:id="28"/>
      <w:r>
        <w:rPr>
          <w:i w:val="1"/>
          <w:color w:val="262626" w:themeColor="text1" w:themeTint="D9"/>
          <w:sz w:val="20"/>
        </w:rPr>
        <w:t xml:space="preserve"> </w:t>
      </w:r>
      <w:bookmarkEnd w:id="25"/>
      <w:bookmarkEnd w:id="29"/>
    </w:p>
    <w:p>
      <w:pPr>
        <w:jc w:val="both"/>
        <w:rPr>
          <w:color w:val="262626" w:themeColor="text1" w:themeTint="D9"/>
          <w:sz w:val="20"/>
        </w:rPr>
      </w:pPr>
      <w:r>
        <w:rPr>
          <w:rFonts w:ascii="Segoe UI Semilight" w:hAnsi="Segoe UI Semilight"/>
          <w:color w:val="262626" w:themeColor="text1" w:themeTint="D9"/>
          <w:sz w:val="20"/>
        </w:rPr>
        <w:br w:type="textWrapping"/>
      </w:r>
      <w:r>
        <w:rPr>
          <w:color w:val="262626" w:themeColor="text1" w:themeTint="D9"/>
          <w:sz w:val="20"/>
        </w:rPr>
        <w:t xml:space="preserve">Building a sufficient software environment took time, but was well worth it in the end. All software components were hand hex-edited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r>
    </w:p>
    <w:p>
      <w:pPr>
        <w:jc w:val="both"/>
        <w:rPr>
          <w:rFonts w:ascii="Segoe UI Semilight" w:hAnsi="Segoe UI Semilight"/>
          <w:sz w:val="20"/>
        </w:rPr>
      </w:pPr>
      <w:r>
        <w:rPr>
          <w:rFonts w:ascii="Segoe UI Semilight" w:hAnsi="Segoe UI Semilight"/>
          <w:sz w:val="20"/>
        </w:rPr>
        <w:br w:type="textWrapping"/>
      </w:r>
      <w:r>
        <w:drawing>
          <wp:inline xmlns:wp="http://schemas.openxmlformats.org/drawingml/2006/wordprocessingDrawing">
            <wp:extent cx="2971800" cy="213360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2971800" cy="2133600"/>
                    </a:xfrm>
                    <a:prstGeom prst="rect"/>
                    <a:solidFill>
                      <a:srgbClr val="FFFFFF"/>
                    </a:solidFill>
                  </pic:spPr>
                </pic:pic>
              </a:graphicData>
            </a:graphic>
          </wp:inline>
        </w:drawing>
      </w:r>
    </w:p>
    <w:p>
      <w:pPr>
        <w:rPr>
          <w:i w:val="1"/>
          <w:sz w:val="20"/>
        </w:rPr>
      </w:pPr>
      <w:bookmarkStart w:id="30" w:name="_Toc503958966"/>
      <w:bookmarkStart w:id="31" w:name="_Toc508722887"/>
      <w:bookmarkStart w:id="32" w:name="_Toc503958916"/>
      <w:bookmarkStart w:id="33" w:name="_Toc6361235450"/>
      <w:r>
        <w:rPr>
          <w:i w:val="1"/>
          <w:sz w:val="20"/>
        </w:rPr>
        <w:t xml:space="preserve">Figure </w:t>
      </w:r>
      <w:r>
        <w:rPr>
          <w:sz w:val="20"/>
        </w:rPr>
        <w:fldChar w:fldCharType="begin"/>
      </w:r>
      <w:r>
        <w:rPr>
          <w:i w:val="1"/>
          <w:sz w:val="20"/>
        </w:rPr>
        <w:instrText xml:space="preserve">SEQ Figure  </w:instrText>
      </w:r>
      <w:r>
        <w:rPr>
          <w:sz w:val="20"/>
        </w:rPr>
        <w:fldChar w:fldCharType="separate"/>
      </w:r>
      <w:r>
        <w:rPr>
          <w:i w:val="1"/>
          <w:sz w:val="20"/>
        </w:rPr>
        <w:t>5</w:t>
      </w:r>
      <w:r>
        <w:rPr>
          <w:sz w:val="20"/>
        </w:rPr>
        <w:fldChar w:fldCharType="end"/>
      </w:r>
      <w:r>
        <w:rPr>
          <w:i w:val="1"/>
          <w:sz w:val="20"/>
        </w:rPr>
        <w:t xml:space="preserve">:  The average interrupt rate of our method, as a function of work factor.</w:t>
      </w:r>
      <w:bookmarkEnd w:id="30"/>
      <w:bookmarkEnd w:id="31"/>
      <w:bookmarkEnd w:id="32"/>
      <w:r>
        <w:rPr>
          <w:i w:val="1"/>
          <w:sz w:val="20"/>
        </w:rPr>
        <w:t xml:space="preserve"> </w:t>
      </w:r>
      <w:bookmarkEnd w:id="33"/>
    </w:p>
    <w:p>
      <w:pPr>
        <w:pStyle w:val="P3"/>
        <w:rPr>
          <w:sz w:val="20"/>
        </w:rPr>
      </w:pPr>
      <w:bookmarkStart w:id="34" w:name="_Toc5353536404"/>
      <w:r>
        <w:rPr>
          <w:rFonts w:ascii="Segoe UI Semilight" w:hAnsi="Segoe UI Semilight"/>
          <w:sz w:val="20"/>
        </w:rPr>
        <w:br w:type="textWrapping"/>
      </w:r>
      <w:bookmarkStart w:id="35" w:name="_Toc508722880"/>
      <w:r>
        <w:rPr>
          <w:b w:val="0"/>
          <w:sz w:val="22"/>
        </w:rPr>
        <w:t>4.2 Experimental Results</w:t>
      </w:r>
      <w:bookmarkEnd w:id="34"/>
      <w:bookmarkEnd w:id="35"/>
    </w:p>
    <w:p>
      <w:pPr>
        <w:rPr>
          <w:rFonts w:ascii="Segoe UI Semilight" w:hAnsi="Segoe UI Semilight"/>
          <w:sz w:val="20"/>
        </w:rPr>
      </w:pPr>
      <w:r>
        <w:rPr>
          <w:rFonts w:ascii="Segoe UI Semilight" w:hAnsi="Segoe UI Semilight"/>
          <w:sz w:val="20"/>
        </w:rPr>
        <w:fldChar w:fldCharType="begin"/>
      </w:r>
      <w:r>
        <w:rPr>
          <w:rFonts w:ascii="Segoe UI Semilight" w:hAnsi="Segoe UI Semilight"/>
          <w:sz w:val="20"/>
        </w:rPr>
        <w:instrText xml:space="preserve">TC Consequences \f bvz \l 2  </w:instrText>
      </w:r>
      <w:r>
        <w:rPr>
          <w:rFonts w:ascii="Segoe UI Semilight" w:hAnsi="Segoe UI Semilight"/>
          <w:sz w:val="20"/>
        </w:rPr>
        <w:fldChar w:fldCharType="separate"/>
      </w:r>
      <w:r>
        <w:rPr>
          <w:rFonts w:ascii="Segoe UI Semilight" w:hAnsi="Segoe UI Semilight"/>
          <w:sz w:val="20"/>
        </w:rPr>
        <w:fldChar w:fldCharType="end"/>
      </w:r>
      <w:r>
        <w:drawing>
          <wp:inline xmlns:wp="http://schemas.openxmlformats.org/drawingml/2006/wordprocessingDrawing">
            <wp:extent cx="3638550" cy="232410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3638550" cy="2324100"/>
                    </a:xfrm>
                    <a:prstGeom prst="rect"/>
                    <a:solidFill>
                      <a:srgbClr val="FFFFFF"/>
                    </a:solidFill>
                  </pic:spPr>
                </pic:pic>
              </a:graphicData>
            </a:graphic>
          </wp:inline>
        </w:drawing>
      </w:r>
    </w:p>
    <w:p>
      <w:pPr>
        <w:rPr>
          <w:i w:val="1"/>
          <w:sz w:val="20"/>
        </w:rPr>
      </w:pPr>
      <w:bookmarkStart w:id="36" w:name="_Toc503958967"/>
      <w:bookmarkStart w:id="37" w:name="_Toc508722888"/>
      <w:bookmarkStart w:id="38" w:name="_Toc503958917"/>
      <w:bookmarkStart w:id="39" w:name="_Toc1796277785"/>
      <w:r>
        <w:rPr>
          <w:i w:val="1"/>
          <w:sz w:val="20"/>
        </w:rPr>
        <w:t xml:space="preserve">Figure </w:t>
      </w:r>
      <w:r>
        <w:rPr>
          <w:sz w:val="20"/>
        </w:rPr>
        <w:fldChar w:fldCharType="begin"/>
      </w:r>
      <w:r>
        <w:rPr>
          <w:i w:val="1"/>
          <w:sz w:val="20"/>
        </w:rPr>
        <w:instrText xml:space="preserve">SEQ Figure  </w:instrText>
      </w:r>
      <w:r>
        <w:rPr>
          <w:sz w:val="20"/>
        </w:rPr>
        <w:fldChar w:fldCharType="separate"/>
      </w:r>
      <w:r>
        <w:rPr>
          <w:i w:val="1"/>
          <w:sz w:val="20"/>
        </w:rPr>
        <w:t>6</w:t>
      </w:r>
      <w:r>
        <w:rPr>
          <w:sz w:val="20"/>
        </w:rPr>
        <w:fldChar w:fldCharType="end"/>
      </w:r>
      <w:r>
        <w:rPr>
          <w:i w:val="1"/>
          <w:sz w:val="20"/>
        </w:rPr>
        <w:t xml:space="preserve">:  The expected signal-to-noise ratio, as a function of work factor.</w:t>
      </w:r>
      <w:bookmarkEnd w:id="36"/>
      <w:bookmarkEnd w:id="37"/>
      <w:bookmarkEnd w:id="38"/>
      <w:r>
        <w:rPr>
          <w:i w:val="1"/>
          <w:sz w:val="20"/>
        </w:rPr>
        <w:t xml:space="preserve"> </w:t>
      </w:r>
      <w:bookmarkEnd w:id="39"/>
    </w:p>
    <w:p>
      <w:pPr>
        <w:jc w:val="both"/>
        <w:rPr>
          <w:sz w:val="20"/>
        </w:rPr>
      </w:pPr>
      <w:r>
        <w:rPr>
          <w:rFonts w:ascii="Segoe UI Semilight" w:hAnsi="Segoe UI Semilight"/>
          <w:sz w:val="20"/>
        </w:rPr>
        <w:br w:type="textWrapping"/>
      </w:r>
      <w:r>
        <w:rPr>
          <w:sz w:val="20"/>
        </w:rP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jc w:val="both"/>
        <w:rPr>
          <w:sz w:val="20"/>
        </w:rPr>
      </w:pPr>
      <w:r>
        <w:rPr>
          <w:sz w:val="20"/>
        </w:rPr>
        <w:br w:type="textWrapping"/>
        <w:t xml:space="preserve">Now for the climactic analysis of the second half of our experiments. The curve in Figure 4 should look familiar; it is better known as </w:t>
      </w:r>
      <w:r>
        <w:rPr>
          <w:i w:val="1"/>
          <w:sz w:val="20"/>
        </w:rPr>
        <w:t>g</w:t>
      </w:r>
      <w:r>
        <w:rPr>
          <w:i w:val="1"/>
          <w:sz w:val="20"/>
          <w:vertAlign w:val="subscript"/>
        </w:rPr>
        <w:t>ij</w:t>
      </w:r>
      <w:r>
        <w:rPr>
          <w:i w:val="1"/>
          <w:sz w:val="20"/>
        </w:rPr>
        <w:t>(n) = logloglogn</w:t>
      </w:r>
      <w:r>
        <w:rPr>
          <w:sz w:val="20"/>
        </w:rPr>
        <w:t xml:space="preserve">.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jc w:val="both"/>
        <w:rPr>
          <w:sz w:val="2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jc w:val="both"/>
        <w:rPr>
          <w:sz w:val="20"/>
        </w:rPr>
      </w:pPr>
      <w:r>
        <w:rPr>
          <w:sz w:val="20"/>
        </w:rPr>
        <w:br w:type="textWrapping"/>
        <w:t>Lastly, we discuss all four experiments. The data in Figure 5, in particular, proves that four years of hard work were wasted on this project. Second, these power observations contrast to those seen in earlier work [</w:t>
      </w:r>
      <w:r>
        <w:rPr>
          <w:sz w:val="20"/>
        </w:rPr>
        <w:fldChar w:fldCharType="begin"/>
      </w:r>
      <w:r>
        <w:rPr>
          <w:sz w:val="20"/>
        </w:rPr>
        <w:instrText>HYPERLINK \l "Ref_01"</w:instrText>
      </w:r>
      <w:r>
        <w:rPr>
          <w:sz w:val="20"/>
        </w:rPr>
        <w:fldChar w:fldCharType="separate"/>
      </w:r>
      <w:r>
        <w:rPr>
          <w:rStyle w:val="C2"/>
          <w:color w:val="161515" w:themeColor="background2" w:themeShade="18"/>
          <w:sz w:val="20"/>
        </w:rPr>
        <w:t>1</w:t>
      </w:r>
      <w:r>
        <w:rPr>
          <w:rStyle w:val="C2"/>
          <w:color w:val="161515" w:themeColor="background2" w:themeShade="18"/>
          <w:sz w:val="20"/>
        </w:rPr>
        <w:fldChar w:fldCharType="end"/>
      </w:r>
      <w:r>
        <w:rPr>
          <w:sz w:val="20"/>
        </w:rPr>
        <w:t xml:space="preserve">], such as S. Bose's seminal treatise on write-back caches and observed expected clock speed. Gaussian electromagnetic disturbances in our Xbox network caused unstable experimental results. </w:t>
      </w:r>
    </w:p>
    <w:p>
      <w:pPr>
        <w:pStyle w:val="P2"/>
        <w:rPr>
          <w:sz w:val="20"/>
        </w:rPr>
      </w:pPr>
      <w:bookmarkStart w:id="40" w:name="_Toc508722881"/>
      <w:r>
        <w:t>5 Related Work</w:t>
      </w:r>
      <w:bookmarkEnd w:id="40"/>
    </w:p>
    <w:p>
      <w:pPr>
        <w:jc w:val="both"/>
        <w:rPr>
          <w:color w:val="262626" w:themeColor="text1" w:themeTint="D9"/>
          <w:sz w:val="20"/>
        </w:rPr>
      </w:pPr>
      <w:r>
        <w:rPr>
          <w:color w:val="262626" w:themeColor="text1" w:themeTint="D9"/>
          <w:sz w:val="20"/>
        </w:rPr>
        <w:fldChar w:fldCharType="begin"/>
      </w:r>
      <w:r>
        <w:rPr>
          <w:color w:val="262626" w:themeColor="text1" w:themeTint="D9"/>
          <w:sz w:val="20"/>
        </w:rPr>
        <w:instrText xml:space="preserve">TC Colleagues \f bvz \l 1  </w:instrText>
      </w:r>
      <w:r>
        <w:rPr>
          <w:color w:val="262626" w:themeColor="text1" w:themeTint="D9"/>
          <w:sz w:val="20"/>
        </w:rPr>
        <w:fldChar w:fldCharType="separate"/>
      </w:r>
      <w:r>
        <w:rPr>
          <w:color w:val="262626" w:themeColor="text1" w:themeTint="D9"/>
          <w:sz w:val="20"/>
        </w:rPr>
        <w:fldChar w:fldCharType="end"/>
      </w:r>
      <w:r>
        <w:rPr>
          <w:color w:val="262626" w:themeColor="text1" w:themeTint="D9"/>
          <w:sz w:val="20"/>
        </w:rPr>
        <w:t xml:space="preserve">We now consider existing work. We started research on 04/01/2015. Even though Bose also constructed this solution, we analyzed it independently and simultaneously. This part of work is completed before 01/01/2018. The seminal heuristic by J. Smith et al. does not deploy adaptive archetypes as well as our method. The original method to this quandary by Brown was adamantly opposed; however, this outcome did not completely accomplish this aim. Obviously, if throughput is a concern, Ounce has a clear advantage. </w:t>
      </w:r>
    </w:p>
    <w:p>
      <w:pPr>
        <w:jc w:val="both"/>
        <w:rPr>
          <w:color w:val="262626" w:themeColor="text1" w:themeTint="D9"/>
          <w:sz w:val="20"/>
        </w:rPr>
      </w:pPr>
      <w:r>
        <w:rPr>
          <w:color w:val="262626" w:themeColor="text1" w:themeTint="D9"/>
          <w:sz w:val="20"/>
        </w:rPr>
        <w:br w:type="textWrapping"/>
        <w:t xml:space="preserve">While we know of no other studies on cache coherence, several efforts have been made to investigate the UNIVAC computer. Unlike many previous methods, we do not attempt to learn or evaluate symbiotic algorithms. Finally, note that Ounce learns adaptive algorithms; obviously, Ounce runs in ( logn ) time. </w:t>
      </w:r>
    </w:p>
    <w:p>
      <w:pPr>
        <w:pStyle w:val="P2"/>
        <w:rPr>
          <w:sz w:val="20"/>
        </w:rPr>
      </w:pPr>
      <w:bookmarkStart w:id="41" w:name="_Toc524858366"/>
      <w:bookmarkStart w:id="42" w:name="_Toc508722882"/>
      <w:r>
        <w:t>6</w:t>
      </w:r>
      <w:bookmarkEnd w:id="41"/>
      <w:r>
        <w:t> Conclusion</w:t>
      </w:r>
      <w:bookmarkEnd w:id="42"/>
    </w:p>
    <w:p>
      <w:pPr>
        <w:jc w:val="both"/>
        <w:rPr>
          <w:color w:val="262626" w:themeColor="text1" w:themeTint="D9"/>
          <w:sz w:val="20"/>
        </w:rPr>
      </w:pPr>
      <w:r>
        <w:rPr>
          <w:color w:val="262626" w:themeColor="text1" w:themeTint="D9"/>
          <w:sz w:val="20"/>
        </w:rPr>
        <w:fldChar w:fldCharType="begin"/>
      </w:r>
      <w:r>
        <w:rPr>
          <w:color w:val="262626" w:themeColor="text1" w:themeTint="D9"/>
          <w:sz w:val="20"/>
        </w:rPr>
        <w:instrText xml:space="preserve">TC Finish \f  bvz \l 1  </w:instrText>
      </w:r>
      <w:r>
        <w:rPr>
          <w:color w:val="262626" w:themeColor="text1" w:themeTint="D9"/>
          <w:sz w:val="20"/>
        </w:rPr>
        <w:fldChar w:fldCharType="separate"/>
      </w:r>
      <w:r>
        <w:rPr>
          <w:color w:val="262626" w:themeColor="text1" w:themeTint="D9"/>
          <w:sz w:val="20"/>
        </w:rPr>
        <w:fldChar w:fldCharType="end"/>
      </w:r>
      <w:r>
        <w:rPr>
          <w:color w:val="262626" w:themeColor="text1" w:themeTint="D9"/>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color w:val="262626" w:themeColor="text1" w:themeTint="D9"/>
          <w:sz w:val="20"/>
        </w:rPr>
      </w:pPr>
      <w:r>
        <w:rPr>
          <w:color w:val="262626" w:themeColor="text1" w:themeTint="D9"/>
          <w:sz w:val="20"/>
        </w:rPr>
        <w:t xml:space="preserve">Should you need further information, don't hesitate to ask </w:t>
      </w:r>
      <w:r>
        <w:rPr>
          <w:color w:val="262626" w:themeColor="text1" w:themeTint="D9"/>
          <w:sz w:val="20"/>
        </w:rPr>
        <w:fldChar w:fldCharType="begin"/>
      </w:r>
      <w:r>
        <w:rPr>
          <w:color w:val="262626" w:themeColor="text1" w:themeTint="D9"/>
          <w:sz w:val="20"/>
        </w:rPr>
        <w:instrText>HYPERLINK "mailto:info@devexpress.com"</w:instrText>
      </w:r>
      <w:r>
        <w:rPr>
          <w:color w:val="262626" w:themeColor="text1" w:themeTint="D9"/>
          <w:sz w:val="20"/>
        </w:rPr>
        <w:fldChar w:fldCharType="separate"/>
      </w:r>
      <w:r>
        <w:rPr>
          <w:rStyle w:val="C2"/>
          <w:color w:val="262626" w:themeColor="text1" w:themeTint="D9"/>
          <w:sz w:val="20"/>
        </w:rPr>
        <w:t>info@devexpress.com</w:t>
      </w:r>
      <w:r>
        <w:rPr>
          <w:rStyle w:val="C2"/>
          <w:color w:val="262626" w:themeColor="text1" w:themeTint="D9"/>
          <w:sz w:val="20"/>
        </w:rPr>
        <w:fldChar w:fldCharType="end"/>
      </w:r>
      <w:r>
        <w:rPr>
          <w:color w:val="262626" w:themeColor="text1" w:themeTint="D9"/>
          <w:sz w:val="20"/>
        </w:rPr>
        <w:t>.</w:t>
      </w:r>
    </w:p>
    <w:p>
      <w:pPr>
        <w:spacing w:after="120" w:beforeAutospacing="0" w:afterAutospacing="0"/>
      </w:pPr>
      <w:r>
        <w:rPr>
          <w:sz w:val="20"/>
        </w:rPr>
        <w:t xml:space="preserve"> </w:t>
      </w:r>
    </w:p>
    <w:sectPr>
      <w:footerReference xmlns:r="http://schemas.openxmlformats.org/officeDocument/2006/relationships" w:type="default" r:id="RelFtr1"/>
      <w:type w:val="nextPage"/>
      <w:pgMar w:left="1440" w:right="1440" w:top="1440" w:bottom="1440" w:header="720" w:footer="0"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center"/>
      <w:rPr>
        <w:rFonts w:ascii="Segoe UI Light" w:hAnsi="Segoe UI Light"/>
      </w:rPr>
    </w:pPr>
    <w:r>
      <w:rPr>
        <w:rFonts w:ascii="Segoe UI Light" w:hAnsi="Segoe UI Light"/>
      </w:rPr>
      <w:t xml:space="preserve">Page </w:t>
    </w:r>
    <w:r>
      <w:rPr>
        <w:rFonts w:ascii="Segoe UI Light" w:hAnsi="Segoe UI Light"/>
      </w:rPr>
      <w:fldChar w:fldCharType="begin"/>
    </w:r>
    <w:r>
      <w:rPr>
        <w:rFonts w:ascii="Segoe UI Light" w:hAnsi="Segoe UI Light"/>
      </w:rPr>
      <w:instrText xml:space="preserve"> PAGE </w:instrText>
    </w:r>
    <w:r>
      <w:rPr>
        <w:rFonts w:ascii="Segoe UI Light" w:hAnsi="Segoe UI Light"/>
      </w:rPr>
      <w:fldChar w:fldCharType="separate"/>
    </w:r>
    <w:r>
      <w:rPr>
        <w:rFonts w:ascii="Segoe UI Light" w:hAnsi="Segoe UI Light"/>
      </w:rPr>
      <w:t>#</w:t>
    </w:r>
    <w:r>
      <w:rPr>
        <w:rFonts w:ascii="Segoe UI Light" w:hAnsi="Segoe UI Light"/>
      </w:rPr>
      <w:fldChar w:fldCharType="end"/>
    </w:r>
    <w:r>
      <w:rPr>
        <w:rFonts w:ascii="Segoe UI Light" w:hAnsi="Segoe UI Light"/>
      </w:rPr>
      <w:t xml:space="preserve"> of </w:t>
    </w:r>
    <w:r>
      <w:rPr>
        <w:rFonts w:ascii="Segoe UI Light" w:hAnsi="Segoe UI Light"/>
      </w:rPr>
      <w:fldChar w:fldCharType="begin"/>
    </w:r>
    <w:r>
      <w:rPr>
        <w:rFonts w:ascii="Segoe UI Light" w:hAnsi="Segoe UI Light"/>
      </w:rPr>
      <w:instrText xml:space="preserve"> NUMPAGES  </w:instrText>
    </w:r>
    <w:r>
      <w:rPr>
        <w:rFonts w:ascii="Segoe UI Light" w:hAnsi="Segoe UI Light"/>
      </w:rPr>
      <w:fldChar w:fldCharType="separate"/>
    </w:r>
    <w:r>
      <w:rPr>
        <w:rFonts w:ascii="Segoe UI Light" w:hAnsi="Segoe UI Light"/>
      </w:rPr>
      <w:t>#</w:t>
    </w:r>
    <w:r>
      <w:rPr>
        <w:rFonts w:ascii="Segoe UI Light" w:hAnsi="Segoe UI Light"/>
      </w:rPr>
      <w:fldChar w:fldCharType="end"/>
    </w:r>
  </w:p>
  <w:p>
    <w:pPr>
      <w:jc w:val="right"/>
    </w:pPr>
  </w:p>
</w:ftr>
</file>

<file path=word/numbering.xml><?xml version="1.0" encoding="utf-8"?>
<w:numbering xmlns:w="http://schemas.openxmlformats.org/wordprocessingml/2006/main">
  <w:abstractNum w:abstractNumId="0">
    <w:nsid w:val="00000077"/>
    <w:multiLevelType w:val="multilevel"/>
    <w:lvl w:ilvl="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7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7D"/>
    <w:multiLevelType w:val="multilevel"/>
    <w:lvl w:ilvl="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7E"/>
    <w:multiLevelType w:val="multilevel"/>
    <w:lvl w:ilvl="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7F"/>
    <w:multiLevelType w:val="multilevel"/>
    <w:lvl w:ilvl="0">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80"/>
    <w:multiLevelType w:val="multilevel"/>
    <w:lvl w:ilvl="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81"/>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0000082"/>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0000083"/>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0000084"/>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39B7C3E"/>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1">
    <w:nsid w:val="3FC19060"/>
    <w:multiLevelType w:val="multilevel"/>
    <w:lvl w:ilvl="0">
      <w:start w:val="1"/>
      <w:numFmt w:val="bullet"/>
      <w:suff w:val="tab"/>
      <w:lvlText w:val="·"/>
      <w:lvlJc w:val="left"/>
      <w:pPr>
        <w:ind w:hanging="360" w:left="720"/>
      </w:pPr>
      <w:rPr>
        <w:rFonts w:ascii="Symbol" w:hAnsi="Symbol"/>
        <w:color w:val="000000"/>
      </w:rPr>
    </w:lvl>
    <w:lvl w:ilvl="1">
      <w:start w:val="1"/>
      <w:numFmt w:val="bullet"/>
      <w:suff w:val="tab"/>
      <w:lvlText w:val="o"/>
      <w:lvlJc w:val="left"/>
      <w:pPr>
        <w:ind w:hanging="360" w:left="1440"/>
      </w:pPr>
      <w:rPr>
        <w:rFonts w:ascii="Symbol" w:hAnsi="Symbol"/>
        <w:color w:val="000000"/>
      </w:rPr>
    </w:lvl>
    <w:lvl w:ilvl="2">
      <w:start w:val="1"/>
      <w:numFmt w:val="bullet"/>
      <w:suff w:val="tab"/>
      <w:lvlText w:val="·"/>
      <w:lvlJc w:val="left"/>
      <w:pPr>
        <w:ind w:hanging="360" w:left="2160"/>
      </w:pPr>
      <w:rPr>
        <w:rFonts w:ascii="Symbol" w:hAnsi="Symbol"/>
        <w:color w:val="000000"/>
      </w:rPr>
    </w:lvl>
    <w:lvl w:ilvl="3">
      <w:start w:val="1"/>
      <w:numFmt w:val="bullet"/>
      <w:suff w:val="tab"/>
      <w:lvlText w:val="o"/>
      <w:lvlJc w:val="left"/>
      <w:pPr>
        <w:ind w:hanging="360" w:left="2880"/>
      </w:pPr>
      <w:rPr>
        <w:rFonts w:ascii="Symbol" w:hAnsi="Symbol"/>
        <w:color w:val="000000"/>
      </w:rPr>
    </w:lvl>
    <w:lvl w:ilvl="4">
      <w:start w:val="1"/>
      <w:numFmt w:val="bullet"/>
      <w:suff w:val="tab"/>
      <w:lvlText w:val="·"/>
      <w:lvlJc w:val="left"/>
      <w:pPr>
        <w:ind w:hanging="360" w:left="3600"/>
      </w:pPr>
      <w:rPr>
        <w:rFonts w:ascii="Symbol" w:hAnsi="Symbol"/>
        <w:color w:val="000000"/>
      </w:rPr>
    </w:lvl>
    <w:lvl w:ilvl="5">
      <w:start w:val="1"/>
      <w:numFmt w:val="bullet"/>
      <w:suff w:val="tab"/>
      <w:lvlText w:val="o"/>
      <w:lvlJc w:val="left"/>
      <w:pPr>
        <w:ind w:hanging="360" w:left="4320"/>
      </w:pPr>
      <w:rPr>
        <w:rFonts w:ascii="Symbol" w:hAnsi="Symbol"/>
        <w:color w:val="000000"/>
      </w:rPr>
    </w:lvl>
    <w:lvl w:ilvl="6">
      <w:start w:val="1"/>
      <w:numFmt w:val="bullet"/>
      <w:suff w:val="tab"/>
      <w:lvlText w:val="·"/>
      <w:lvlJc w:val="left"/>
      <w:pPr>
        <w:ind w:hanging="360" w:left="5040"/>
      </w:pPr>
      <w:rPr>
        <w:rFonts w:ascii="Symbol" w:hAnsi="Symbol"/>
        <w:color w:val="000000"/>
      </w:rPr>
    </w:lvl>
    <w:lvl w:ilvl="7">
      <w:start w:val="1"/>
      <w:numFmt w:val="bullet"/>
      <w:suff w:val="tab"/>
      <w:lvlText w:val="o"/>
      <w:lvlJc w:val="left"/>
      <w:pPr>
        <w:ind w:hanging="360" w:left="5760"/>
      </w:pPr>
      <w:rPr>
        <w:rFonts w:ascii="Symbol" w:hAnsi="Symbol"/>
        <w:color w:val="000000"/>
      </w:rPr>
    </w:lvl>
    <w:lvl w:ilvl="8">
      <w:start w:val="1"/>
      <w:numFmt w:val="bullet"/>
      <w:suff w:val="tab"/>
      <w:lvlText w:val="·"/>
      <w:lvlJc w:val="left"/>
      <w:pPr>
        <w:ind w:hanging="360" w:left="6480"/>
      </w:pPr>
      <w:rPr>
        <w:rFonts w:ascii="Symbol" w:hAnsi="Symbol"/>
        <w:color w:val="000000"/>
      </w:rPr>
    </w:lvl>
  </w:abstractNum>
  <w:abstractNum w:abstractNumId="12">
    <w:nsid w:val="4B4B4844"/>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3">
    <w:nsid w:val="595F8F01"/>
    <w:multiLevelType w:val="multilevel"/>
    <w:lvl w:ilvl="0">
      <w:start w:val="1"/>
      <w:numFmt w:val="bullet"/>
      <w:suff w:val="tab"/>
      <w:lvlText w:val="%1."/>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num w:numId="1">
    <w:abstractNumId w:val="13"/>
  </w:num>
  <w:num w:numId="2">
    <w:abstractNumId w:val="12"/>
  </w:num>
  <w:num w:numId="3">
    <w:abstractNumId w:val="10"/>
  </w:num>
  <w:num w:numId="4">
    <w:abstractNumId w:val="11"/>
  </w:num>
  <w:num w:numId="5">
    <w:abstractNumId w:val="0"/>
  </w:num>
  <w:num w:numId="6">
    <w:abstractNumId w:val="2"/>
  </w:num>
  <w:num w:numId="7">
    <w:abstractNumId w:val="3"/>
  </w:num>
  <w:num w:numId="8">
    <w:abstractNumId w:val="4"/>
  </w:num>
  <w:num w:numId="9">
    <w:abstractNumId w:val="5"/>
  </w:num>
  <w:num w:numId="10">
    <w:abstractNumId w:val="1"/>
  </w:num>
  <w:num w:numId="11">
    <w:abstractNumId w:val="6"/>
  </w:num>
  <w:num w:numId="12">
    <w:abstractNumId w:val="7"/>
  </w:num>
  <w:num w:numId="13">
    <w:abstractNumId w:val="8"/>
  </w:num>
  <w:num w:numId="14">
    <w:abstractNumId w:val="9"/>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Segoe UI" w:hAnsi="Segoe UI"/>
      <w:color w:val="161515" w:themeColor="background2" w:themeShade="18"/>
      <w:sz w:val="24"/>
    </w:rPr>
  </w:style>
  <w:style w:type="paragraph" w:styleId="P1">
    <w:name w:val="heading 1"/>
    <w:basedOn w:val="P0"/>
    <w:next w:val="P0"/>
    <w:qFormat/>
    <w:pPr>
      <w:spacing w:before="480" w:beforeAutospacing="0" w:afterAutospacing="0"/>
      <w:outlineLvl w:val="0"/>
    </w:pPr>
    <w:rPr>
      <w:b w:val="1"/>
      <w:color w:val="365F91"/>
      <w:sz w:val="28"/>
    </w:rPr>
  </w:style>
  <w:style w:type="paragraph" w:styleId="P2">
    <w:name w:val="Heading 11"/>
    <w:basedOn w:val="P0"/>
    <w:next w:val="P0"/>
    <w:qFormat/>
    <w:pPr>
      <w:spacing w:before="480" w:beforeAutospacing="0" w:afterAutospacing="0"/>
      <w:outlineLvl w:val="1"/>
    </w:pPr>
    <w:rPr>
      <w:rFonts w:ascii="Segoe UI Historic" w:hAnsi="Segoe UI Historic"/>
      <w:b w:val="1"/>
      <w:color w:val="2F5496" w:themeColor="accent5" w:themeShade="BF"/>
      <w:sz w:val="26"/>
    </w:rPr>
  </w:style>
  <w:style w:type="paragraph" w:styleId="P3">
    <w:name w:val="Heading 21"/>
    <w:basedOn w:val="P0"/>
    <w:next w:val="P0"/>
    <w:qFormat/>
    <w:pPr>
      <w:spacing w:before="200" w:beforeAutospacing="0" w:afterAutospacing="0"/>
      <w:outlineLvl w:val="2"/>
    </w:pPr>
    <w:rPr>
      <w:b w:val="1"/>
      <w:color w:val="4F81BD"/>
      <w:sz w:val="26"/>
    </w:rPr>
  </w:style>
  <w:style w:type="paragraph" w:styleId="P4">
    <w:name w:val="toc 2"/>
    <w:basedOn w:val="P0"/>
    <w:pPr>
      <w:spacing w:after="100" w:beforeAutospacing="0" w:afterAutospacing="0"/>
      <w:ind w:left="221"/>
    </w:pPr>
    <w:rPr/>
  </w:style>
  <w:style w:type="paragraph" w:styleId="P5">
    <w:name w:val="toc 1"/>
    <w:basedOn w:val="P0"/>
    <w:pPr>
      <w:spacing w:after="100" w:beforeAutospacing="0" w:afterAutospacing="0"/>
    </w:pPr>
    <w:rPr/>
  </w:style>
  <w:style w:type="paragraph" w:styleId="P6">
    <w:name w:val="Balloon Text"/>
    <w:basedOn w:val="P0"/>
    <w:pPr/>
    <w:rPr>
      <w:rFonts w:ascii="Tahoma" w:hAnsi="Tahoma"/>
      <w:sz w:val="16"/>
    </w:rPr>
  </w:style>
  <w:style w:type="paragraph" w:styleId="P7">
    <w:name w:val="header"/>
    <w:basedOn w:val="P0"/>
    <w:qFormat/>
    <w:pPr>
      <w:tabs>
        <w:tab w:val="center" w:pos="4680" w:leader="none"/>
        <w:tab w:val="right" w:pos="9360" w:leader="none"/>
      </w:tabs>
    </w:pPr>
    <w:rPr/>
  </w:style>
  <w:style w:type="paragraph" w:styleId="P8">
    <w:name w:val="footer"/>
    <w:basedOn w:val="P0"/>
    <w:qFormat/>
    <w:pPr>
      <w:tabs>
        <w:tab w:val="center" w:pos="4680" w:leader="none"/>
        <w:tab w:val="right" w:pos="9360" w:leader="none"/>
      </w:tabs>
    </w:pPr>
    <w:rPr/>
  </w:style>
  <w:style w:type="paragraph" w:styleId="P9">
    <w:name w:val="toc 3"/>
    <w:basedOn w:val="P0"/>
    <w:next w:val="P0"/>
    <w:pPr>
      <w:spacing w:after="100" w:beforeAutospacing="0" w:afterAutospacing="0"/>
      <w:ind w:left="442"/>
    </w:pPr>
    <w:rPr/>
  </w:style>
  <w:style w:type="paragraph" w:styleId="P10">
    <w:name w:val="table of figures"/>
    <w:basedOn w:val="P0"/>
    <w:next w:val="P0"/>
    <w:qFormat/>
    <w:pPr/>
    <w:rPr/>
  </w:style>
  <w:style w:type="character" w:styleId="C0" w:default="1">
    <w:name w:val="Default Paragraph Font"/>
    <w:rPr/>
  </w:style>
  <w:style w:type="character" w:styleId="C1">
    <w:name w:val="Line Number"/>
    <w:basedOn w:val="C0"/>
    <w:semiHidden/>
    <w:rPr/>
  </w:style>
  <w:style w:type="character" w:styleId="C2">
    <w:name w:val="Hyperlink"/>
    <w:rPr>
      <w:color w:val="0000FF"/>
      <w:sz w:val="24"/>
      <w:u w:val="single" w:color="0000FF"/>
    </w:rPr>
  </w:style>
  <w:style w:type="character" w:styleId="C3">
    <w:name w:val="line number"/>
    <w:basedOn w:val="C0"/>
    <w:rPr>
      <w:color w:val="000000"/>
      <w:sz w:val="24"/>
    </w:rPr>
  </w:style>
  <w:style w:type="character" w:styleId="C4">
    <w:name w:val="Heading 2 Char1"/>
    <w:rPr>
      <w:b w:val="1"/>
      <w:color w:val="4F81BD"/>
      <w:sz w:val="26"/>
    </w:rPr>
  </w:style>
  <w:style w:type="character" w:styleId="C5">
    <w:name w:val="Heading 1 Char1"/>
    <w:rPr>
      <w:b w:val="1"/>
      <w:color w:val="365F91"/>
      <w:sz w:val="28"/>
    </w:rPr>
  </w:style>
  <w:style w:type="character" w:styleId="C6">
    <w:name w:val="Normal Char"/>
    <w:rPr>
      <w:color w:val="000000"/>
      <w:sz w:val="24"/>
    </w:rPr>
  </w:style>
  <w:style w:type="character" w:styleId="C7">
    <w:name w:val="Balloon Text Char"/>
    <w:rPr>
      <w:rFonts w:ascii="Tahoma" w:hAnsi="Tahoma"/>
      <w:sz w:val="16"/>
    </w:rPr>
  </w:style>
  <w:style w:type="character" w:styleId="C8">
    <w:name w:val="Heading 1 Char2"/>
    <w:rPr>
      <w:rFonts w:ascii="Calibri Light" w:hAnsi="Calibri Light"/>
      <w:b w:val="1"/>
      <w:color w:val="000000"/>
      <w:sz w:val="32"/>
    </w:rPr>
  </w:style>
  <w:style w:type="character" w:styleId="C9">
    <w:name w:val="Header Char"/>
    <w:rPr/>
  </w:style>
  <w:style w:type="character" w:styleId="C10">
    <w:name w:val="Footer Char"/>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left w:w="0" w:type="dxa"/>
        <w:right w:w="0" w:type="dxa"/>
      </w:tblCellMar>
    </w:tblPr>
    <w:trPr/>
    <w:tcPr/>
  </w:style>
  <w:style w:type="table" w:styleId="T2">
    <w:name w:val="Table Normal1"/>
    <w:rPr>
      <w:sz w:val="24"/>
    </w:rPr>
    <w:tblPr>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2018-02-11T21:41:00Z</dcterms:created>
  <cp:lastModifiedBy>KRUGLIKOV-W8$</cp:lastModifiedBy>
  <cp:lastPrinted>2016-12-31T21:00:00Z</cp:lastPrinted>
  <dcterms:modified xsi:type="dcterms:W3CDTF">2018-03-13T13:48:54Z</dcterms:modified>
  <cp:revision>2</cp:revision>
</cp:coreProperties>
</file>