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after="400"/>
        <w:jc w:val="center"/>
      </w:pPr>
      <w:r>
        <w:t xml:space="preserve">PLUMAGE PALETTES</w:t>
      </w:r>
    </w:p>
    <w:p>
      <w:pPr>
        <w:spacing w:after="600"/>
        <w:jc w:val="center"/>
      </w:pPr>
      <w:r>
        <w:t xml:space="preserve">Nature-Inspired Paint Colors from the World's Most Spectacular Birds</w:t>
      </w:r>
    </w:p>
    <w:p/>
    <w:p/>
    <w:p/>
    <w:p>
      <w:pPr>
        <w:spacing w:after="200"/>
        <w:jc w:val="center"/>
      </w:pPr>
      <w:r>
        <w:t xml:space="preserve">Concept Document</w:t>
      </w:r>
    </w:p>
    <w:p>
      <w:pPr>
        <w:spacing w:after="400"/>
        <w:jc w:val="center"/>
      </w:pPr>
      <w:r>
        <w:t xml:space="preserve">March 2026</w:t>
      </w:r>
    </w:p>
    <w:p/>
    <w:p/>
    <w:p/>
    <w:p>
      <w:pPr>
        <w:jc w:val="center"/>
      </w:pPr>
      <w:r>
        <w:t xml:space="preserve">Prepared by Tyla</w:t>
      </w:r>
    </w:p>
    <w:p>
      <w:pPr>
        <w:pageBreakBefore/>
      </w:pPr>
    </w:p>
    <w:p>
      <w:pPr>
        <w:spacing w:after="400"/>
      </w:pPr>
      <w:r>
        <w:t xml:space="preserve">TABLE OF CONTENTS</w:t>
      </w:r>
    </w:p>
    <w:p>
      <w:pPr>
        <w:spacing w:after="200"/>
      </w:pPr>
      <w:r>
        <w:t xml:space="preserve">1. Executive Summary</w:t>
      </w:r>
    </w:p>
    <w:p>
      <w:pPr>
        <w:spacing w:after="200"/>
      </w:pPr>
      <w:r>
        <w:t xml:space="preserve">2. The Concept</w:t>
      </w:r>
    </w:p>
    <w:p>
      <w:pPr>
        <w:spacing w:after="200"/>
      </w:pPr>
      <w:r>
        <w:t xml:space="preserve">3. Featured Species &amp; Palettes</w:t>
      </w:r>
    </w:p>
    <w:p>
      <w:pPr>
        <w:spacing w:after="200"/>
      </w:pPr>
      <w:r>
        <w:t xml:space="preserve">4. The Conservation Mission</w:t>
      </w:r>
    </w:p>
    <w:p>
      <w:pPr>
        <w:spacing w:after="200"/>
      </w:pPr>
      <w:r>
        <w:t xml:space="preserve">5. Product Line &amp; Expansion</w:t>
      </w:r>
    </w:p>
    <w:p>
      <w:pPr>
        <w:spacing w:after="200"/>
      </w:pPr>
      <w:r>
        <w:t xml:space="preserve">6. Market Analysis</w:t>
      </w:r>
    </w:p>
    <w:p>
      <w:pPr>
        <w:spacing w:after="200"/>
      </w:pPr>
      <w:r>
        <w:t xml:space="preserve">7. Revenue Model</w:t>
      </w:r>
    </w:p>
    <w:p>
      <w:pPr>
        <w:spacing w:after="600"/>
      </w:pPr>
      <w:r>
        <w:t xml:space="preserve">8. Next Steps</w:t>
      </w:r>
    </w:p>
    <w:p>
      <w:pPr>
        <w:pageBreakBefore/>
      </w:pPr>
    </w:p>
    <w:p>
      <w:pPr>
        <w:spacing w:after="400"/>
      </w:pPr>
      <w:r>
        <w:t xml:space="preserve">1. EXECUTIVE SUMMARY</w:t>
      </w:r>
    </w:p>
    <w:p>
      <w:pPr>
        <w:spacing w:after="300"/>
      </w:pPr>
      <w:r>
        <w:t xml:space="preserve">Plumage Palettes is a nature-inspired paint color collection that transforms the world's most spectacular bird species into curated color palettes. Each bird yields a carefully selected palette of 3-5 paint colors, named to evoke the bird's unique characteristics and habitat.</w:t>
      </w:r>
    </w:p>
    <w:p>
      <w:pPr>
        <w:spacing w:after="200"/>
      </w:pPr>
      <w:r>
        <w:t xml:space="preserve">The product offering combines aesthetic beauty with meaningful impact:</w:t>
      </w:r>
    </w:p>
    <w:p>
      <w:pPr>
        <w:spacing w:after="120"/>
      </w:pPr>
      <w:r>
        <w:t xml:space="preserve">Colors with Purpose: Each palette tells the story of a remarkable bird species</w:t>
      </w:r>
    </w:p>
    <w:p>
      <w:pPr>
        <w:spacing w:after="120"/>
      </w:pPr>
      <w:r>
        <w:t xml:space="preserve">Educational Value: Complete bird descriptions, conservation status, and fascinating facts</w:t>
      </w:r>
    </w:p>
    <w:p>
      <w:pPr>
        <w:spacing w:after="300"/>
      </w:pPr>
      <w:r>
        <w:t xml:space="preserve">Conservation Impact: Partnership with National Audubon Society donates a percentage of sales to bird conservation efforts</w:t>
      </w:r>
    </w:p>
    <w:p>
      <w:pPr>
        <w:spacing w:after="300"/>
      </w:pPr>
      <w:r>
        <w:t xml:space="preserve">Available in multiple formats including physical booklets, digital apps/websites, and licensed paint collections, Plumage Palettes addresses a growing market demand for ethically-sourced, story-driven home décor products.</w:t>
      </w:r>
    </w:p>
    <w:p>
      <w:pPr>
        <w:spacing w:after="200"/>
      </w:pPr>
      <w:r>
        <w:t xml:space="preserve">Unique Value Proposition:</w:t>
      </w:r>
    </w:p>
    <w:p>
      <w:pPr>
        <w:spacing w:after="400"/>
      </w:pPr>
      <w:r>
        <w:t xml:space="preserve">No direct competitors exist combining premium paint colors, wildlife conservation messaging, and partnership-driven charitable giving into a single, cohesive product line. This positions Plumage Palettes at the intersection of home design, environmental stewardship, and consumer desire for meaningful purchases.</w:t>
      </w:r>
    </w:p>
    <w:p>
      <w:pPr>
        <w:pageBreakBefore/>
      </w:pPr>
    </w:p>
    <w:p>
      <w:pPr>
        <w:spacing w:after="400"/>
      </w:pPr>
      <w:r>
        <w:t xml:space="preserve">2. THE CONCEPT</w:t>
      </w:r>
    </w:p>
    <w:p>
      <w:pPr>
        <w:spacing w:after="200"/>
      </w:pPr>
      <w:r>
        <w:t xml:space="preserve">Product Overview</w:t>
      </w:r>
    </w:p>
    <w:p>
      <w:pPr>
        <w:spacing w:after="200"/>
      </w:pPr>
      <w:r>
        <w:t xml:space="preserve">Each Plumage Palettes collection features 13 or more carefully selected bird species from around the world. Each bird entry includes:</w:t>
      </w:r>
    </w:p>
    <w:p>
      <w:pPr>
        <w:spacing w:after="120"/>
      </w:pPr>
      <w:r>
        <w:t xml:space="preserve">Professional bird photography showcasing the species in its natural habitat</w:t>
      </w:r>
    </w:p>
    <w:p>
      <w:pPr>
        <w:spacing w:after="120"/>
      </w:pPr>
      <w:r>
        <w:t xml:space="preserve">3-5 evocative paint colors extracted from the bird's plumage with names like "Fairy-wren Azure," "Macaw Scarlet," and "Quetzal Emerald"</w:t>
      </w:r>
    </w:p>
    <w:p>
      <w:pPr>
        <w:spacing w:after="120"/>
      </w:pPr>
      <w:r>
        <w:t xml:space="preserve">Color swatches with precise hex and RGB values for digital design work</w:t>
      </w:r>
    </w:p>
    <w:p>
      <w:pPr>
        <w:spacing w:after="120"/>
      </w:pPr>
      <w:r>
        <w:t xml:space="preserve">Comprehensive bird species description including taxonomy, size, behavior, and habitat</w:t>
      </w:r>
    </w:p>
    <w:p>
      <w:pPr>
        <w:spacing w:after="120"/>
      </w:pPr>
      <w:r>
        <w:t xml:space="preserve">Current conservation status and key threats to the species</w:t>
      </w:r>
    </w:p>
    <w:p>
      <w:pPr>
        <w:spacing w:after="300"/>
      </w:pPr>
      <w:r>
        <w:t xml:space="preserve">Fascinating facts about the bird's plumage, behavior, or ecological role</w:t>
      </w:r>
    </w:p>
    <w:p>
      <w:pPr>
        <w:spacing w:after="200"/>
      </w:pPr>
      <w:r>
        <w:t xml:space="preserve">Distribution Channels</w:t>
      </w:r>
    </w:p>
    <w:p>
      <w:pPr>
        <w:spacing w:after="200"/>
      </w:pPr>
      <w:r>
        <w:t xml:space="preserve">Physical Color Booklets: Premium-quality print with high-resolution bird photography, professional color design, and conservation messaging. Sold at home improvement retailers, design showrooms, and through Audubon chapters.</w:t>
      </w:r>
    </w:p>
    <w:p>
      <w:pPr>
        <w:spacing w:after="200"/>
      </w:pPr>
      <w:r>
        <w:t xml:space="preserve">Digital App &amp; Website: Interactive color exploration tools, color matching capabilities, digital color selection, and direct links to partner paint retailers.</w:t>
      </w:r>
    </w:p>
    <w:p>
      <w:pPr>
        <w:spacing w:after="400"/>
      </w:pPr>
      <w:r>
        <w:t xml:space="preserve">Licensed Paint Collections: Partnerships with major paint brands (Sherwin-Williams, Benjamin Moore, Farrow &amp; Ball, etc.) to produce official Plumage Palettes paint lines available at their retail locations.</w:t>
      </w:r>
    </w:p>
    <w:p>
      <w:pPr>
        <w:pageBreakBefore/>
      </w:pPr>
    </w:p>
    <w:p>
      <w:pPr>
        <w:spacing w:after="400"/>
      </w:pPr>
      <w:r>
        <w:t xml:space="preserve">3. FEATURED SPECIES &amp; PALETTES</w:t>
      </w:r>
    </w:p>
    <w:p>
      <w:pPr>
        <w:spacing w:after="300"/>
      </w:pPr>
      <w:r>
        <w:t xml:space="preserve">The flagship "Birds of the World" collection features 13 spectacular species, each providing a unique palette of paint colors: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800"/>
            <w:shd w:fill="1A3C34" w:val="clear"/>
          </w:tcPr>
          <w:p>
            <w:r>
              <w:t xml:space="preserve">Bird Species</w:t>
            </w:r>
          </w:p>
        </w:tc>
        <w:tc>
          <w:tcPr>
            <w:tcW w:type="dxa" w:w="1800"/>
            <w:shd w:fill="1A3C34" w:val="clear"/>
          </w:tcPr>
          <w:p>
            <w:r>
              <w:t xml:space="preserve">Scientific Name</w:t>
            </w:r>
          </w:p>
        </w:tc>
        <w:tc>
          <w:tcPr>
            <w:tcW w:type="dxa" w:w="1000"/>
            <w:shd w:fill="1A3C34" w:val="clear"/>
          </w:tcPr>
          <w:p>
            <w:r>
              <w:t xml:space="preserve">Status</w:t>
            </w:r>
          </w:p>
        </w:tc>
        <w:tc>
          <w:tcPr>
            <w:tcW w:type="dxa" w:w="3200"/>
            <w:shd w:fill="1A3C34" w:val="clear"/>
          </w:tcPr>
          <w:p>
            <w:r>
              <w:t xml:space="preserve">Signature Color Names</w:t>
            </w:r>
          </w:p>
        </w:tc>
      </w:tr>
      <w:tr>
        <w:tc>
          <w:tcPr>
            <w:tcW w:type="dxa" w:w="1800"/>
          </w:tcPr>
          <w:p>
            <w:r>
              <w:t xml:space="preserve">Superb Fairy-wren</w:t>
            </w:r>
          </w:p>
        </w:tc>
        <w:tc>
          <w:tcPr>
            <w:tcW w:type="dxa" w:w="1800"/>
          </w:tcPr>
          <w:p>
            <w:r>
              <w:t xml:space="preserve">Malurus cyaneus</w:t>
            </w:r>
          </w:p>
        </w:tc>
        <w:tc>
          <w:tcPr>
            <w:tcW w:type="dxa" w:w="1000"/>
          </w:tcPr>
          <w:p>
            <w:r>
              <w:t xml:space="preserve">LC</w:t>
            </w:r>
          </w:p>
        </w:tc>
        <w:tc>
          <w:tcPr>
            <w:tcW w:type="dxa" w:w="3200"/>
          </w:tcPr>
          <w:p>
            <w:r>
              <w:t xml:space="preserve">Fairy-wren Azure, Midnight Mask, Dawn Perch</w:t>
            </w:r>
          </w:p>
        </w:tc>
      </w:tr>
      <w:tr>
        <w:tc>
          <w:tcPr>
            <w:tcW w:type="dxa" w:w="1800"/>
          </w:tcPr>
          <w:p>
            <w:r>
              <w:t xml:space="preserve">Resplendent Quetzal</w:t>
            </w:r>
          </w:p>
        </w:tc>
        <w:tc>
          <w:tcPr>
            <w:tcW w:type="dxa" w:w="1800"/>
          </w:tcPr>
          <w:p>
            <w:r>
              <w:t xml:space="preserve">Pharomachrus mocinno</w:t>
            </w:r>
          </w:p>
        </w:tc>
        <w:tc>
          <w:tcPr>
            <w:tcW w:type="dxa" w:w="1000"/>
          </w:tcPr>
          <w:p>
            <w:r>
              <w:t xml:space="preserve">NT</w:t>
            </w:r>
          </w:p>
        </w:tc>
        <w:tc>
          <w:tcPr>
            <w:tcW w:type="dxa" w:w="3200"/>
          </w:tcPr>
          <w:p>
            <w:r>
              <w:t xml:space="preserve">Quetzal Emerald, Sacred Crimson, Cloud Forest Blue</w:t>
            </w:r>
          </w:p>
        </w:tc>
      </w:tr>
      <w:tr>
        <w:tc>
          <w:tcPr>
            <w:tcW w:type="dxa" w:w="1800"/>
          </w:tcPr>
          <w:p>
            <w:r>
              <w:t xml:space="preserve">Mallard</w:t>
            </w:r>
          </w:p>
        </w:tc>
        <w:tc>
          <w:tcPr>
            <w:tcW w:type="dxa" w:w="1800"/>
          </w:tcPr>
          <w:p>
            <w:r>
              <w:t xml:space="preserve">Anas platyrhynchos</w:t>
            </w:r>
          </w:p>
        </w:tc>
        <w:tc>
          <w:tcPr>
            <w:tcW w:type="dxa" w:w="1000"/>
          </w:tcPr>
          <w:p>
            <w:r>
              <w:t xml:space="preserve">LC</w:t>
            </w:r>
          </w:p>
        </w:tc>
        <w:tc>
          <w:tcPr>
            <w:tcW w:type="dxa" w:w="3200"/>
          </w:tcPr>
          <w:p>
            <w:r>
              <w:t xml:space="preserve">Drake's Head, Chestnut Breast, Speculum Blue</w:t>
            </w:r>
          </w:p>
        </w:tc>
      </w:tr>
      <w:tr>
        <w:tc>
          <w:tcPr>
            <w:tcW w:type="dxa" w:w="1800"/>
          </w:tcPr>
          <w:p>
            <w:r>
              <w:t xml:space="preserve">Eastern Bluebird</w:t>
            </w:r>
          </w:p>
        </w:tc>
        <w:tc>
          <w:tcPr>
            <w:tcW w:type="dxa" w:w="1800"/>
          </w:tcPr>
          <w:p>
            <w:r>
              <w:t xml:space="preserve">Sialia sialis</w:t>
            </w:r>
          </w:p>
        </w:tc>
        <w:tc>
          <w:tcPr>
            <w:tcW w:type="dxa" w:w="1000"/>
          </w:tcPr>
          <w:p>
            <w:r>
              <w:t xml:space="preserve">LC</w:t>
            </w:r>
          </w:p>
        </w:tc>
        <w:tc>
          <w:tcPr>
            <w:tcW w:type="dxa" w:w="3200"/>
          </w:tcPr>
          <w:p>
            <w:r>
              <w:t xml:space="preserve">Bluebird Royal, Sunrise Breast, Sky Song</w:t>
            </w:r>
          </w:p>
        </w:tc>
      </w:tr>
      <w:tr>
        <w:tc>
          <w:tcPr>
            <w:tcW w:type="dxa" w:w="1800"/>
          </w:tcPr>
          <w:p>
            <w:r>
              <w:t xml:space="preserve">Florida Scrub-Jay</w:t>
            </w:r>
          </w:p>
        </w:tc>
        <w:tc>
          <w:tcPr>
            <w:tcW w:type="dxa" w:w="1800"/>
          </w:tcPr>
          <w:p>
            <w:r>
              <w:t xml:space="preserve">Aphelocoma coerulescens</w:t>
            </w:r>
          </w:p>
        </w:tc>
        <w:tc>
          <w:tcPr>
            <w:tcW w:type="dxa" w:w="1000"/>
          </w:tcPr>
          <w:p>
            <w:r>
              <w:t xml:space="preserve">Threatened</w:t>
            </w:r>
          </w:p>
        </w:tc>
        <w:tc>
          <w:tcPr>
            <w:tcW w:type="dxa" w:w="3200"/>
          </w:tcPr>
          <w:p>
            <w:r>
              <w:t xml:space="preserve">Scrub-Jay Electric, Florida Sky, Palmetto Ash</w:t>
            </w:r>
          </w:p>
        </w:tc>
      </w:tr>
      <w:tr>
        <w:tc>
          <w:tcPr>
            <w:tcW w:type="dxa" w:w="1800"/>
          </w:tcPr>
          <w:p>
            <w:r>
              <w:t xml:space="preserve">Scarlet Macaw</w:t>
            </w:r>
          </w:p>
        </w:tc>
        <w:tc>
          <w:tcPr>
            <w:tcW w:type="dxa" w:w="1800"/>
          </w:tcPr>
          <w:p>
            <w:r>
              <w:t xml:space="preserve">Ara macao</w:t>
            </w:r>
          </w:p>
        </w:tc>
        <w:tc>
          <w:tcPr>
            <w:tcW w:type="dxa" w:w="1000"/>
          </w:tcPr>
          <w:p>
            <w:r>
              <w:t xml:space="preserve">LC</w:t>
            </w:r>
          </w:p>
        </w:tc>
        <w:tc>
          <w:tcPr>
            <w:tcW w:type="dxa" w:w="3200"/>
          </w:tcPr>
          <w:p>
            <w:r>
              <w:t xml:space="preserve">Macaw Scarlet, Tropical Gold, Flight Feather Blue</w:t>
            </w:r>
          </w:p>
        </w:tc>
      </w:tr>
      <w:tr>
        <w:tc>
          <w:tcPr>
            <w:tcW w:type="dxa" w:w="1800"/>
          </w:tcPr>
          <w:p>
            <w:r>
              <w:t xml:space="preserve">Mandarin Duck</w:t>
            </w:r>
          </w:p>
        </w:tc>
        <w:tc>
          <w:tcPr>
            <w:tcW w:type="dxa" w:w="1800"/>
          </w:tcPr>
          <w:p>
            <w:r>
              <w:t xml:space="preserve">Aix galericulata</w:t>
            </w:r>
          </w:p>
        </w:tc>
        <w:tc>
          <w:tcPr>
            <w:tcW w:type="dxa" w:w="1000"/>
          </w:tcPr>
          <w:p>
            <w:r>
              <w:t xml:space="preserve">LC</w:t>
            </w:r>
          </w:p>
        </w:tc>
        <w:tc>
          <w:tcPr>
            <w:tcW w:type="dxa" w:w="3200"/>
          </w:tcPr>
          <w:p>
            <w:r>
              <w:t xml:space="preserve">Mandarin Crimson, Imperial Purple, Silk Sail Orange</w:t>
            </w:r>
          </w:p>
        </w:tc>
      </w:tr>
      <w:tr>
        <w:tc>
          <w:tcPr>
            <w:tcW w:type="dxa" w:w="1800"/>
          </w:tcPr>
          <w:p>
            <w:r>
              <w:t xml:space="preserve">Painted Bunting</w:t>
            </w:r>
          </w:p>
        </w:tc>
        <w:tc>
          <w:tcPr>
            <w:tcW w:type="dxa" w:w="1800"/>
          </w:tcPr>
          <w:p>
            <w:r>
              <w:t xml:space="preserve">Passerina ciris</w:t>
            </w:r>
          </w:p>
        </w:tc>
        <w:tc>
          <w:tcPr>
            <w:tcW w:type="dxa" w:w="1000"/>
          </w:tcPr>
          <w:p>
            <w:r>
              <w:t xml:space="preserve">LC</w:t>
            </w:r>
          </w:p>
        </w:tc>
        <w:tc>
          <w:tcPr>
            <w:tcW w:type="dxa" w:w="3200"/>
          </w:tcPr>
          <w:p>
            <w:r>
              <w:t xml:space="preserve">Bunting Midnight, Nonpareil Green, Painted Scarlet</w:t>
            </w:r>
          </w:p>
        </w:tc>
      </w:tr>
      <w:tr>
        <w:tc>
          <w:tcPr>
            <w:tcW w:type="dxa" w:w="1800"/>
          </w:tcPr>
          <w:p>
            <w:r>
              <w:t xml:space="preserve">Indigo Bunting</w:t>
            </w:r>
          </w:p>
        </w:tc>
        <w:tc>
          <w:tcPr>
            <w:tcW w:type="dxa" w:w="1800"/>
          </w:tcPr>
          <w:p>
            <w:r>
              <w:t xml:space="preserve">Passerina cyanea</w:t>
            </w:r>
          </w:p>
        </w:tc>
        <w:tc>
          <w:tcPr>
            <w:tcW w:type="dxa" w:w="1000"/>
          </w:tcPr>
          <w:p>
            <w:r>
              <w:t xml:space="preserve">LC</w:t>
            </w:r>
          </w:p>
        </w:tc>
        <w:tc>
          <w:tcPr>
            <w:tcW w:type="dxa" w:w="3200"/>
          </w:tcPr>
          <w:p>
            <w:r>
              <w:t xml:space="preserve">Cerulean Flight, True Indigo, Twilight Wing</w:t>
            </w:r>
          </w:p>
        </w:tc>
      </w:tr>
      <w:tr>
        <w:tc>
          <w:tcPr>
            <w:tcW w:type="dxa" w:w="1800"/>
          </w:tcPr>
          <w:p>
            <w:r>
              <w:t xml:space="preserve">Red-necked Tanager</w:t>
            </w:r>
          </w:p>
        </w:tc>
        <w:tc>
          <w:tcPr>
            <w:tcW w:type="dxa" w:w="1800"/>
          </w:tcPr>
          <w:p>
            <w:r>
              <w:t xml:space="preserve">Tangara cyanocephala</w:t>
            </w:r>
          </w:p>
        </w:tc>
        <w:tc>
          <w:tcPr>
            <w:tcW w:type="dxa" w:w="1000"/>
          </w:tcPr>
          <w:p>
            <w:r>
              <w:t xml:space="preserve">LC</w:t>
            </w:r>
          </w:p>
        </w:tc>
        <w:tc>
          <w:tcPr>
            <w:tcW w:type="dxa" w:w="3200"/>
          </w:tcPr>
          <w:p>
            <w:r>
              <w:t xml:space="preserve">Tanager Crown, Throat Fire, Canopy Lime</w:t>
            </w:r>
          </w:p>
        </w:tc>
      </w:tr>
      <w:tr>
        <w:tc>
          <w:tcPr>
            <w:tcW w:type="dxa" w:w="1800"/>
          </w:tcPr>
          <w:p>
            <w:r>
              <w:t xml:space="preserve">Victoria Crowned Pigeon</w:t>
            </w:r>
          </w:p>
        </w:tc>
        <w:tc>
          <w:tcPr>
            <w:tcW w:type="dxa" w:w="1800"/>
          </w:tcPr>
          <w:p>
            <w:r>
              <w:t xml:space="preserve">Goura victoria</w:t>
            </w:r>
          </w:p>
        </w:tc>
        <w:tc>
          <w:tcPr>
            <w:tcW w:type="dxa" w:w="1000"/>
          </w:tcPr>
          <w:p>
            <w:r>
              <w:t xml:space="preserve">NT</w:t>
            </w:r>
          </w:p>
        </w:tc>
        <w:tc>
          <w:tcPr>
            <w:tcW w:type="dxa" w:w="3200"/>
          </w:tcPr>
          <w:p>
            <w:r>
              <w:t xml:space="preserve">Crowned Blue, Lace Crest, Royal Maroon</w:t>
            </w:r>
          </w:p>
        </w:tc>
      </w:tr>
      <w:tr>
        <w:tc>
          <w:tcPr>
            <w:tcW w:type="dxa" w:w="1800"/>
          </w:tcPr>
          <w:p>
            <w:r>
              <w:t xml:space="preserve">Greater Bird-of-Paradise</w:t>
            </w:r>
          </w:p>
        </w:tc>
        <w:tc>
          <w:tcPr>
            <w:tcW w:type="dxa" w:w="1800"/>
          </w:tcPr>
          <w:p>
            <w:r>
              <w:t xml:space="preserve">Paradisaea apoda</w:t>
            </w:r>
          </w:p>
        </w:tc>
        <w:tc>
          <w:tcPr>
            <w:tcW w:type="dxa" w:w="1000"/>
          </w:tcPr>
          <w:p>
            <w:r>
              <w:t xml:space="preserve">LC</w:t>
            </w:r>
          </w:p>
        </w:tc>
        <w:tc>
          <w:tcPr>
            <w:tcW w:type="dxa" w:w="3200"/>
          </w:tcPr>
          <w:p>
            <w:r>
              <w:t xml:space="preserve">Paradise Green, Display Gold, New Guinea Mahogany</w:t>
            </w:r>
          </w:p>
        </w:tc>
      </w:tr>
      <w:tr>
        <w:tc>
          <w:tcPr>
            <w:tcW w:type="dxa" w:w="1800"/>
          </w:tcPr>
          <w:p>
            <w:r>
              <w:t xml:space="preserve">Double-crested Cormorant</w:t>
            </w:r>
          </w:p>
        </w:tc>
        <w:tc>
          <w:tcPr>
            <w:tcW w:type="dxa" w:w="1800"/>
          </w:tcPr>
          <w:p>
            <w:r>
              <w:t xml:space="preserve">Phalacrocorax auritus</w:t>
            </w:r>
          </w:p>
        </w:tc>
        <w:tc>
          <w:tcPr>
            <w:tcW w:type="dxa" w:w="1000"/>
          </w:tcPr>
          <w:p>
            <w:r>
              <w:t xml:space="preserve">LC</w:t>
            </w:r>
          </w:p>
        </w:tc>
        <w:tc>
          <w:tcPr>
            <w:tcW w:type="dxa" w:w="3200"/>
          </w:tcPr>
          <w:p>
            <w:r>
              <w:t xml:space="preserve">Cormorant Black, Bronze Sheen, Sapphire Eye</w:t>
            </w:r>
          </w:p>
        </w:tc>
      </w:tr>
    </w:tbl>
    <w:p>
      <w:pPr>
        <w:spacing w:after="400"/>
      </w:pPr>
    </w:p>
    <w:p>
      <w:pPr>
        <w:spacing w:after="400"/>
      </w:pPr>
      <w:r>
        <w:t xml:space="preserve">Note: LC = Least Concern, NT = Near Threatened</w:t>
      </w:r>
    </w:p>
    <w:p>
      <w:pPr>
        <w:pageBreakBefore/>
      </w:pPr>
    </w:p>
    <w:p>
      <w:pPr>
        <w:spacing w:after="400"/>
      </w:pPr>
      <w:r>
        <w:t xml:space="preserve">4. THE CONSERVATION MISSION</w:t>
      </w:r>
    </w:p>
    <w:p>
      <w:pPr>
        <w:spacing w:after="200"/>
      </w:pPr>
      <w:r>
        <w:t xml:space="preserve">Global Bird Crisis</w:t>
      </w:r>
    </w:p>
    <w:p>
      <w:pPr>
        <w:spacing w:after="200"/>
      </w:pPr>
      <w:r>
        <w:t xml:space="preserve">Many of the world's most spectacular bird species face unprecedented threats:</w:t>
      </w:r>
    </w:p>
    <w:p>
      <w:pPr>
        <w:spacing w:after="120"/>
      </w:pPr>
      <w:r>
        <w:t xml:space="preserve">Habitat loss from deforestation and urban development remains the primary threat to bird populations globally</w:t>
      </w:r>
    </w:p>
    <w:p>
      <w:pPr>
        <w:spacing w:after="120"/>
      </w:pPr>
      <w:r>
        <w:t xml:space="preserve">Bird poaching is a USD 7-23 billion annual illegal global industry, with rare and colorful species particularly targeted</w:t>
      </w:r>
    </w:p>
    <w:p>
      <w:pPr>
        <w:spacing w:after="120"/>
      </w:pPr>
      <w:r>
        <w:t xml:space="preserve">Climate change is shifting migration patterns and altering critical breeding habitats</w:t>
      </w:r>
    </w:p>
    <w:p>
      <w:pPr>
        <w:spacing w:after="300"/>
      </w:pPr>
      <w:r>
        <w:t xml:space="preserve">Even in North America, iconic species face serious decline: Painted Buntings are regularly trapped illegally for the pet trade, and Florida Scrub-Jays are critically threatened with fewer than 10,000 individuals remaining</w:t>
      </w:r>
    </w:p>
    <w:p>
      <w:pPr>
        <w:spacing w:after="200"/>
      </w:pPr>
      <w:r>
        <w:t xml:space="preserve">Plumage Palettes' Conservation Partnership</w:t>
      </w:r>
    </w:p>
    <w:p>
      <w:pPr>
        <w:spacing w:after="200"/>
      </w:pPr>
      <w:r>
        <w:t xml:space="preserve">Every Plumage Palettes product carries conservation messaging and impact:</w:t>
      </w:r>
    </w:p>
    <w:p>
      <w:pPr>
        <w:spacing w:after="120"/>
      </w:pPr>
      <w:r>
        <w:t xml:space="preserve">Partnership with National Audubon Society ensures that 5% of net proceeds from all sales revenue is directed to bird conservation projects</w:t>
      </w:r>
    </w:p>
    <w:p>
      <w:pPr>
        <w:spacing w:after="120"/>
      </w:pPr>
      <w:r>
        <w:t xml:space="preserve">Each product includes conservation status information and key facts about threats to featured species</w:t>
      </w:r>
    </w:p>
    <w:p>
      <w:pPr>
        <w:spacing w:after="120"/>
      </w:pPr>
      <w:r>
        <w:t xml:space="preserve">Educational materials highlight the ecological importance of birds and the role consumers can play in conservation</w:t>
      </w:r>
    </w:p>
    <w:p>
      <w:pPr>
        <w:spacing w:after="300"/>
      </w:pPr>
      <w:r>
        <w:t xml:space="preserve">Sales tracking and transparent reporting show customers exactly how their purchases support on-the-ground conservation work</w:t>
      </w:r>
    </w:p>
    <w:p>
      <w:pPr>
        <w:spacing w:after="400"/>
      </w:pPr>
      <w:r>
        <w:t xml:space="preserve">This integrated approach transforms home décor purchases into meaningful conservation investments, creating a direct link between consumer choices and bird protection.</w:t>
      </w:r>
    </w:p>
    <w:p>
      <w:pPr>
        <w:pageBreakBefore/>
      </w:pPr>
    </w:p>
    <w:p>
      <w:pPr>
        <w:spacing w:after="400"/>
      </w:pPr>
      <w:r>
        <w:t xml:space="preserve">5. PRODUCT LINE &amp; EXPANSION</w:t>
      </w:r>
    </w:p>
    <w:p>
      <w:pPr>
        <w:spacing w:after="200"/>
      </w:pPr>
      <w:r>
        <w:t xml:space="preserve">Current Product: Birds of the World Collection</w:t>
      </w:r>
    </w:p>
    <w:p>
      <w:pPr>
        <w:spacing w:after="120"/>
      </w:pPr>
      <w:r>
        <w:t xml:space="preserve">Flagship collection featuring 13 bird species yielding 60+ unique paint colors</w:t>
      </w:r>
    </w:p>
    <w:p>
      <w:pPr>
        <w:spacing w:after="120"/>
      </w:pPr>
      <w:r>
        <w:t xml:space="preserve">Available in physical premium-quality booklet format with high-resolution photography</w:t>
      </w:r>
    </w:p>
    <w:p>
      <w:pPr>
        <w:spacing w:after="120"/>
      </w:pPr>
      <w:r>
        <w:t xml:space="preserve">Digital app and website platform with interactive color exploration and matching tools</w:t>
      </w:r>
    </w:p>
    <w:p>
      <w:pPr>
        <w:spacing w:after="300"/>
      </w:pPr>
      <w:r>
        <w:t xml:space="preserve">Licensed paint collections with partner brands available in retail locations</w:t>
      </w:r>
    </w:p>
    <w:p>
      <w:pPr>
        <w:spacing w:after="200"/>
      </w:pPr>
      <w:r>
        <w:t xml:space="preserve">Future Expansion Lines</w:t>
      </w:r>
    </w:p>
    <w:p>
      <w:pPr>
        <w:spacing w:after="120"/>
      </w:pPr>
      <w:r>
        <w:t xml:space="preserve">Butterflies &amp; Moths Edition: Iridescent wings and jewel tones from the world's most beautiful lepidoptera</w:t>
      </w:r>
    </w:p>
    <w:p>
      <w:pPr>
        <w:spacing w:after="120"/>
      </w:pPr>
      <w:r>
        <w:t xml:space="preserve">Dragonflies &amp; Beetles Edition: Metallic sheens and brilliant blues from aquatic and terrestrial insects</w:t>
      </w:r>
    </w:p>
    <w:p>
      <w:pPr>
        <w:spacing w:after="120"/>
      </w:pPr>
      <w:r>
        <w:t xml:space="preserve">Tropical Fish &amp; Coral Reefs Edition: Vibrant underwater palettes celebrating marine biodiversity</w:t>
      </w:r>
    </w:p>
    <w:p>
      <w:pPr>
        <w:spacing w:after="120"/>
      </w:pPr>
      <w:r>
        <w:t xml:space="preserve">Wildflowers &amp; Native Plants Edition: Earth-tone and botanical color palettes</w:t>
      </w:r>
    </w:p>
    <w:p>
      <w:pPr>
        <w:spacing w:after="120"/>
      </w:pPr>
      <w:r>
        <w:t xml:space="preserve">Regional Editions: Pacific Northwest, Everglades, Rocky Mountains, Desert Southwest—each featuring endemic species specific to that region</w:t>
      </w:r>
    </w:p>
    <w:p>
      <w:pPr>
        <w:spacing w:after="300"/>
      </w:pPr>
      <w:r>
        <w:t xml:space="preserve">Seasonal Limited Editions: Rotating quarterly collections tied to migration seasons and natural phenomena</w:t>
      </w:r>
    </w:p>
    <w:p>
      <w:pPr>
        <w:spacing w:after="400"/>
      </w:pPr>
      <w:r>
        <w:t xml:space="preserve">This expansion strategy builds long-term brand loyalty by continuously offering fresh content while respecting the core mission of celebrating nature and supporting conservation.</w:t>
      </w:r>
    </w:p>
    <w:p>
      <w:pPr>
        <w:pageBreakBefore/>
      </w:pPr>
    </w:p>
    <w:p>
      <w:pPr>
        <w:spacing w:after="400"/>
      </w:pPr>
      <w:r>
        <w:t xml:space="preserve">6. MARKET ANALYSIS</w:t>
      </w:r>
    </w:p>
    <w:p>
      <w:pPr>
        <w:spacing w:after="200"/>
      </w:pPr>
      <w:r>
        <w:t xml:space="preserve">Market Overview</w:t>
      </w:r>
    </w:p>
    <w:p>
      <w:pPr>
        <w:spacing w:after="120"/>
      </w:pPr>
      <w:r>
        <w:t xml:space="preserve">Global home paint market: USD 30 billion+, with steady growth driven by home renovation trends</w:t>
      </w:r>
    </w:p>
    <w:p>
      <w:pPr>
        <w:spacing w:after="120"/>
      </w:pPr>
      <w:r>
        <w:t xml:space="preserve">Rising demand for ethical, sustainable, and story-driven consumer products</w:t>
      </w:r>
    </w:p>
    <w:p>
      <w:pPr>
        <w:spacing w:after="120"/>
      </w:pPr>
      <w:r>
        <w:t xml:space="preserve">Nature-inspired design and biophilic décor trending heavily on social media platforms (Instagram, Pinterest, TikTok)</w:t>
      </w:r>
    </w:p>
    <w:p>
      <w:pPr>
        <w:spacing w:after="300"/>
      </w:pPr>
      <w:r>
        <w:t xml:space="preserve">Millennial and Gen-Z consumers prioritize purchases that align with personal values and support causes they care about</w:t>
      </w:r>
    </w:p>
    <w:p>
      <w:pPr>
        <w:spacing w:after="200"/>
      </w:pPr>
      <w:r>
        <w:t xml:space="preserve">Competitive Landscape</w:t>
      </w:r>
    </w:p>
    <w:p>
      <w:pPr>
        <w:spacing w:after="200"/>
      </w:pPr>
      <w:r>
        <w:t xml:space="preserve">While numerous brands offer paint colors and nature-inspired design palettes, no direct competitor combines all three elements:</w:t>
      </w:r>
    </w:p>
    <w:p>
      <w:pPr>
        <w:spacing w:after="120"/>
      </w:pPr>
      <w:r>
        <w:t xml:space="preserve">Premium paint color curation from genuine natural inspiration (bird plumage)</w:t>
      </w:r>
    </w:p>
    <w:p>
      <w:pPr>
        <w:spacing w:after="120"/>
      </w:pPr>
      <w:r>
        <w:t xml:space="preserve">Educational and conservation-focused product content</w:t>
      </w:r>
    </w:p>
    <w:p>
      <w:pPr>
        <w:spacing w:after="300"/>
      </w:pPr>
      <w:r>
        <w:t xml:space="preserve">Integrated charitable giving model through established nonprofit partnerships</w:t>
      </w:r>
    </w:p>
    <w:p>
      <w:pPr>
        <w:spacing w:after="200"/>
      </w:pPr>
      <w:r>
        <w:t xml:space="preserve">Target Demographics</w:t>
      </w:r>
    </w:p>
    <w:p>
      <w:pPr>
        <w:spacing w:after="120"/>
      </w:pPr>
      <w:r>
        <w:t xml:space="preserve">Nature and Wildlife Enthusiasts: 47 million birders in the US alone, plus millions more interested in wildlife photography, conservation, and nature-based tourism</w:t>
      </w:r>
    </w:p>
    <w:p>
      <w:pPr>
        <w:spacing w:after="120"/>
      </w:pPr>
      <w:r>
        <w:t xml:space="preserve">Design-Conscious Homeowners: Consumers seeking unique, curated color palettes and design inspiration with a story</w:t>
      </w:r>
    </w:p>
    <w:p>
      <w:pPr>
        <w:spacing w:after="120"/>
      </w:pPr>
      <w:r>
        <w:t xml:space="preserve">Environmentally Conscious Consumers: Individuals seeking ethical products and purchasing opportunities that support conservation</w:t>
      </w:r>
    </w:p>
    <w:p>
      <w:pPr>
        <w:spacing w:after="300"/>
      </w:pPr>
      <w:r>
        <w:t xml:space="preserve">Creative Professionals: Interior designers, architects, and visual artists seeking authentic color inspiration and unique design resources</w:t>
      </w:r>
    </w:p>
    <w:p>
      <w:pPr>
        <w:pageBreakBefore/>
      </w:pPr>
    </w:p>
    <w:p>
      <w:pPr>
        <w:spacing w:after="400"/>
      </w:pPr>
      <w:r>
        <w:t xml:space="preserve">7. REVENUE MODEL</w:t>
      </w:r>
    </w:p>
    <w:p>
      <w:pPr>
        <w:spacing w:after="300"/>
      </w:pPr>
      <w:r>
        <w:t xml:space="preserve">Multiple revenue streams ensure business sustainability and market diversification:</w:t>
      </w:r>
    </w:p>
    <w:p>
      <w:pPr>
        <w:spacing w:after="200"/>
      </w:pPr>
      <w:r>
        <w:t xml:space="preserve">Licensed Paint Collections</w:t>
      </w:r>
    </w:p>
    <w:p>
      <w:pPr>
        <w:spacing w:after="300"/>
      </w:pPr>
      <w:r>
        <w:t xml:space="preserve">Partnerships with major paint manufacturers (Sherwin-Williams, Benjamin Moore, Farrow &amp; Ball, Behr, etc.) to produce official Plumage Palettes paint lines. Revenue model: licensing fees, per-unit royalties, and branded co-marketing support.</w:t>
      </w:r>
    </w:p>
    <w:p>
      <w:pPr>
        <w:spacing w:after="200"/>
      </w:pPr>
      <w:r>
        <w:t xml:space="preserve">Digital Products &amp; Subscriptions</w:t>
      </w:r>
    </w:p>
    <w:p>
      <w:pPr>
        <w:spacing w:after="300"/>
      </w:pPr>
      <w:r>
        <w:t xml:space="preserve">Mobile app with color-matching tools, ARviz room previews, and premium features. Subscription model provides recurring revenue and user engagement data. In-app purchases for digital color palettes, design assets, and educational content.</w:t>
      </w:r>
    </w:p>
    <w:p>
      <w:pPr>
        <w:spacing w:after="200"/>
      </w:pPr>
      <w:r>
        <w:t xml:space="preserve">Physical Products</w:t>
      </w:r>
    </w:p>
    <w:p>
      <w:pPr>
        <w:spacing w:after="300"/>
      </w:pPr>
      <w:r>
        <w:t xml:space="preserve">Premium color booklets and cards sold through home improvement retailers, design showrooms, Audubon Society chapters, and online direct-to-consumer. Higher margin through D2C sales and selective retail partnerships.</w:t>
      </w:r>
    </w:p>
    <w:p>
      <w:pPr>
        <w:spacing w:after="200"/>
      </w:pPr>
      <w:r>
        <w:t xml:space="preserve">Limited Editions &amp; Seasonal Collections</w:t>
      </w:r>
    </w:p>
    <w:p>
      <w:pPr>
        <w:spacing w:after="300"/>
      </w:pPr>
      <w:r>
        <w:t xml:space="preserve">Quarterly rotations and regional exclusives create urgency and repeat purchasing. Higher pricing on limited editions due to perceived scarcity and uniqueness.</w:t>
      </w:r>
    </w:p>
    <w:p>
      <w:pPr>
        <w:spacing w:after="200"/>
      </w:pPr>
      <w:r>
        <w:t xml:space="preserve">Co-Branded Partnerships</w:t>
      </w:r>
    </w:p>
    <w:p>
      <w:pPr>
        <w:spacing w:after="300"/>
      </w:pPr>
      <w:r>
        <w:t xml:space="preserve">Collaboration with home décor brands, furniture makers, and lifestyle companies. Licensing Plumage Palettes color palettes to complementary product categories expands revenue and brand reach.</w:t>
      </w:r>
    </w:p>
    <w:p>
      <w:pPr>
        <w:spacing w:after="200"/>
      </w:pPr>
      <w:r>
        <w:t xml:space="preserve">Educational Programs &amp; Events</w:t>
      </w:r>
    </w:p>
    <w:p>
      <w:pPr>
        <w:spacing w:after="400"/>
      </w:pPr>
      <w:r>
        <w:t xml:space="preserve">Workshops in partnership with Audubon chapters, design schools, and home improvement retailers. Speaking engagements, webinars, and educational content create brand authority and generate ancillary revenue.</w:t>
      </w:r>
    </w:p>
    <w:p>
      <w:pPr>
        <w:pageBreakBefore/>
      </w:pPr>
    </w:p>
    <w:p>
      <w:pPr>
        <w:spacing w:after="400"/>
      </w:pPr>
      <w:r>
        <w:t xml:space="preserve">8. NEXT STEPS</w:t>
      </w:r>
    </w:p>
    <w:p>
      <w:pPr>
        <w:spacing w:after="300"/>
      </w:pPr>
      <w:r>
        <w:t xml:space="preserve">Immediate priorities to move Plumage Palettes from concept to market launch:</w:t>
      </w:r>
    </w:p>
    <w:p>
      <w:pPr>
        <w:spacing w:after="200"/>
      </w:pPr>
      <w:r>
        <w:t xml:space="preserve">Develop Prototype Booklet</w:t>
      </w:r>
    </w:p>
    <w:p>
      <w:pPr>
        <w:spacing w:after="300"/>
      </w:pPr>
      <w:r>
        <w:t xml:space="preserve">Create 3-5 bird palettes with professional photography, accurate color swatches, species information, and conservation messaging. Prototype should demonstrate premium design quality and unique value proposition.</w:t>
      </w:r>
    </w:p>
    <w:p>
      <w:pPr>
        <w:spacing w:after="200"/>
      </w:pPr>
      <w:r>
        <w:t xml:space="preserve">Commission Professional Imagery</w:t>
      </w:r>
    </w:p>
    <w:p>
      <w:pPr>
        <w:spacing w:after="300"/>
      </w:pPr>
      <w:r>
        <w:t xml:space="preserve">Source high-resolution, publishing-quality bird photography. Options: commission wildlife photographers, license images from reputable stock photography agencies, or partner with ornithological institutions.</w:t>
      </w:r>
    </w:p>
    <w:p>
      <w:pPr>
        <w:spacing w:after="200"/>
      </w:pPr>
      <w:r>
        <w:t xml:space="preserve">Build Interactive MVP</w:t>
      </w:r>
    </w:p>
    <w:p>
      <w:pPr>
        <w:spacing w:after="300"/>
      </w:pPr>
      <w:r>
        <w:t xml:space="preserve">Develop minimum viable product website and mobile app with 3-5 bird collections, color exploration tools, and purchase/licensing information. Focus on user experience and demonstrating the unique value proposition.</w:t>
      </w:r>
    </w:p>
    <w:p>
      <w:pPr>
        <w:spacing w:after="200"/>
      </w:pPr>
      <w:r>
        <w:t xml:space="preserve">National Audubon Society Partnership</w:t>
      </w:r>
    </w:p>
    <w:p>
      <w:pPr>
        <w:spacing w:after="300"/>
      </w:pPr>
      <w:r>
        <w:t xml:space="preserve">Initiate formal partnership discussions with National Audubon Society. Establish revenue sharing, co-marketing, and charitable giving frameworks. Partnership validation is essential for credibility and market positioning.</w:t>
      </w:r>
    </w:p>
    <w:p>
      <w:pPr>
        <w:spacing w:after="200"/>
      </w:pPr>
      <w:r>
        <w:t xml:space="preserve">Paint Brand Licensing Outreach</w:t>
      </w:r>
    </w:p>
    <w:p>
      <w:pPr>
        <w:spacing w:after="300"/>
      </w:pPr>
      <w:r>
        <w:t xml:space="preserve">Approach major paint manufacturers with prototype and market analysis. Position Plumage Palettes as a unique co-branding opportunity that differentiates their product lines and appeals to environmentally conscious consumers.</w:t>
      </w:r>
    </w:p>
    <w:p>
      <w:pPr>
        <w:spacing w:after="200"/>
      </w:pPr>
      <w:r>
        <w:t xml:space="preserve">Develop Brand Identity</w:t>
      </w:r>
    </w:p>
    <w:p>
      <w:pPr>
        <w:spacing w:after="300"/>
      </w:pPr>
      <w:r>
        <w:t xml:space="preserve">Create comprehensive brand guidelines including logo, color palette, typography, imagery style, and tone of voice. Ensure consistency across all products and touchpoints. Design must communicate premium quality, environmental consciousness, and authenticity.</w:t>
      </w:r>
    </w:p>
    <w:p>
      <w:pPr>
        <w:spacing w:after="200"/>
      </w:pPr>
      <w:r>
        <w:t xml:space="preserve">Marketing &amp; Launch Strategy</w:t>
      </w:r>
    </w:p>
    <w:p>
      <w:pPr>
        <w:spacing w:after="400"/>
      </w:pPr>
      <w:r>
        <w:t xml:space="preserve">Build social media presence (Instagram, Pinterest, TikTok) with compelling bird and color photography. Engage birding community, interior design professionals, and conservation advocates. Plan phased launch across digital, physical booklet, and licensed paint collections.</w:t>
      </w:r>
    </w:p>
    <w:p>
      <w:pPr>
        <w:spacing w:after="600"/>
      </w:pPr>
    </w:p>
    <w:p>
      <w:pPr>
        <w:spacing w:after="300"/>
      </w:pPr>
      <w:r>
        <w:t xml:space="preserve">CONCLUSION</w:t>
      </w:r>
    </w:p>
    <w:p>
      <w:pPr>
        <w:spacing w:after="300"/>
      </w:pPr>
      <w:r>
        <w:t xml:space="preserve">Plumage Palettes represents a unique opportunity to merge aesthetic design with environmental impact. By celebrating the world's most spectacular birds through curated paint color collections, while simultaneously supporting their conservation, the product creates meaningful value for consumers, paint manufacturers, and most importantly, for bird species facing unprecedented threats.</w:t>
      </w:r>
    </w:p>
    <w:p>
      <w:pPr>
        <w:spacing w:after="400"/>
      </w:pPr>
      <w:r>
        <w:t xml:space="preserve">The convergence of growing consumer demand for ethical products, nature-inspired design trends, and the urgent need for bird conservation funding positions Plumage Palettes for success in a receptive market. With strategic partnerships and thoughtful execution, this concept has the potential to become the leading nature-inspired paint color platform globally.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PLUMAGE PALETTES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2026-03-02T18:32:59.900Z</dcterms:created>
  <dcterms:modified xsi:type="dcterms:W3CDTF">2026-03-02T18:32:59.900Z</dcterms:modified>
</cp:coreProperties>
</file>

<file path=docProps/custom.xml><?xml version="1.0" encoding="utf-8"?>
<Properties xmlns="http://schemas.openxmlformats.org/officeDocument/2006/custom-properties" xmlns:vt="http://schemas.openxmlformats.org/officeDocument/2006/docPropsVTypes"/>
</file>