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pStyle w:val="37"/>
        <w:jc w:val="center"/>
        <w:rPr>
          <w:rFonts w:ascii="华文仿宋" w:hAnsi="华文仿宋" w:eastAsia="华文仿宋"/>
          <w:sz w:val="44"/>
          <w:szCs w:val="44"/>
        </w:rPr>
      </w:pPr>
      <w:r>
        <w:rPr>
          <w:rFonts w:hint="eastAsia" w:ascii="华文仿宋" w:hAnsi="华文仿宋" w:eastAsia="华文仿宋"/>
          <w:sz w:val="44"/>
          <w:szCs w:val="44"/>
        </w:rPr>
        <w:t>pptrader系统外部接入测试报告</w:t>
      </w: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pStyle w:val="37"/>
        <w:jc w:val="both"/>
        <w:rPr>
          <w:rFonts w:ascii="华文仿宋" w:hAnsi="华文仿宋" w:eastAsia="华文仿宋"/>
          <w:sz w:val="44"/>
          <w:szCs w:val="44"/>
        </w:rPr>
      </w:pPr>
    </w:p>
    <w:p>
      <w:pPr>
        <w:spacing w:after="0" w:line="240" w:lineRule="auto"/>
        <w:rPr>
          <w:rFonts w:ascii="华文仿宋" w:hAnsi="华文仿宋" w:eastAsia="华文仿宋" w:cs="Arial"/>
          <w:b/>
          <w:bCs/>
          <w:sz w:val="44"/>
          <w:szCs w:val="44"/>
        </w:rPr>
      </w:pPr>
      <w:r>
        <w:rPr>
          <w:rFonts w:ascii="华文仿宋" w:hAnsi="华文仿宋" w:eastAsia="华文仿宋" w:cs="Arial"/>
          <w:b/>
          <w:bCs/>
          <w:sz w:val="44"/>
          <w:szCs w:val="44"/>
        </w:rPr>
        <w:br w:type="page"/>
      </w:r>
    </w:p>
    <w:p>
      <w:pPr>
        <w:pStyle w:val="2"/>
      </w:pPr>
      <w:bookmarkStart w:id="0" w:name="_Toc74562660"/>
      <w:bookmarkStart w:id="1" w:name="_Toc24713231"/>
      <w:r>
        <w:rPr>
          <w:rFonts w:hint="eastAsia" w:ascii="Arial" w:hAnsi="Arial" w:cs="Arial"/>
        </w:rPr>
        <w:t>系统说明</w:t>
      </w:r>
      <w:bookmarkEnd w:id="0"/>
      <w:bookmarkEnd w:id="1"/>
    </w:p>
    <w:p>
      <w:pPr>
        <w:pStyle w:val="18"/>
        <w:shd w:val="clear" w:color="auto" w:fill="FFFFFF"/>
        <w:spacing w:before="0" w:beforeAutospacing="0" w:after="0" w:afterAutospacing="0" w:line="450" w:lineRule="atLeast"/>
        <w:ind w:firstLine="480" w:firstLineChars="200"/>
        <w:textAlignment w:val="baseline"/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</w:rPr>
        <w:t>基于</w:t>
      </w:r>
      <w:r>
        <w:rPr>
          <w:rFonts w:asciiTheme="minorEastAsia" w:hAnsiTheme="minorEastAsia" w:eastAsiaTheme="minorEastAsia"/>
        </w:rPr>
        <w:t>CTP</w:t>
      </w:r>
      <w:r>
        <w:rPr>
          <w:rFonts w:hint="eastAsia" w:asciiTheme="minorEastAsia" w:hAnsiTheme="minorEastAsia" w:eastAsiaTheme="minorEastAsia"/>
        </w:rPr>
        <w:t>接口的期货多策略自动交易系统，本系统由</w:t>
      </w:r>
      <w:r>
        <w:rPr>
          <w:rFonts w:asciiTheme="minorEastAsia" w:hAnsiTheme="minorEastAsia" w:eastAsiaTheme="minorEastAsia"/>
        </w:rPr>
        <w:t>C++</w:t>
      </w:r>
      <w:r>
        <w:rPr>
          <w:rFonts w:hint="eastAsia" w:asciiTheme="minorEastAsia" w:hAnsiTheme="minorEastAsia" w:eastAsiaTheme="minorEastAsia"/>
        </w:rPr>
        <w:t>实现。</w:t>
      </w:r>
      <w:r>
        <w:rPr>
          <w:rFonts w:hint="eastAsia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订阅行情后，抓取所有交易合约的买一价，卖一价，最新成交价，成交量，持仓量，到期日，写入模型中相应的数据结构，使用内部开发的算法过滤数据中的噪声。</w:t>
      </w:r>
    </w:p>
    <w:p>
      <w:pPr>
        <w:pStyle w:val="18"/>
        <w:shd w:val="clear" w:color="auto" w:fill="FFFFFF"/>
        <w:spacing w:before="0" w:beforeAutospacing="0" w:after="0" w:afterAutospacing="0" w:line="450" w:lineRule="atLeast"/>
        <w:textAlignment w:val="baseline"/>
        <w:rPr>
          <w:rFonts w:asciiTheme="minorEastAsia" w:hAnsiTheme="minorEastAsia" w:eastAsiaTheme="minorEastAsia"/>
        </w:rPr>
      </w:pPr>
    </w:p>
    <w:p>
      <w:pPr>
        <w:pStyle w:val="18"/>
        <w:shd w:val="clear" w:color="auto" w:fill="FFFFFF"/>
        <w:spacing w:before="0" w:beforeAutospacing="0" w:after="0" w:afterAutospacing="0" w:line="450" w:lineRule="atLeast"/>
        <w:textAlignment w:val="baseline"/>
        <w:rPr>
          <w:rFonts w:asciiTheme="minorEastAsia" w:hAnsiTheme="minorEastAsia" w:eastAsiaTheme="minorEastAsia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0" w:afterAutospacing="0" w:line="450" w:lineRule="atLeast"/>
        <w:textAlignment w:val="baseline"/>
        <w:rPr>
          <w:rFonts w:asciiTheme="minorEastAsia" w:hAnsiTheme="minorEastAsia" w:eastAsiaTheme="minorEastAsia"/>
          <w:sz w:val="22"/>
          <w:szCs w:val="22"/>
        </w:rPr>
      </w:pPr>
    </w:p>
    <w:p>
      <w:pPr>
        <w:pStyle w:val="2"/>
      </w:pPr>
      <w:bookmarkStart w:id="2" w:name="_Toc24713233"/>
      <w:bookmarkStart w:id="3" w:name="_Toc74562661"/>
      <w:r>
        <w:rPr>
          <w:rFonts w:hint="eastAsia"/>
        </w:rPr>
        <w:t>功能介绍</w:t>
      </w:r>
      <w:bookmarkEnd w:id="2"/>
      <w:bookmarkEnd w:id="3"/>
    </w:p>
    <w:p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="Times New Roman" w:asciiTheme="minorEastAsia" w:hAnsiTheme="minorEastAsia"/>
          <w:kern w:val="2"/>
          <w:sz w:val="24"/>
          <w:szCs w:val="24"/>
        </w:rPr>
      </w:pPr>
      <w:r>
        <w:rPr>
          <w:rFonts w:hint="eastAsia" w:cs="Times New Roman" w:asciiTheme="minorEastAsia" w:hAnsiTheme="minorEastAsia"/>
          <w:kern w:val="2"/>
          <w:sz w:val="24"/>
          <w:szCs w:val="24"/>
        </w:rPr>
        <w:t>系统功能说明</w:t>
      </w:r>
    </w:p>
    <w:p>
      <w:pPr>
        <w:ind w:left="36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宋体" w:asciiTheme="minorEastAsia" w:hAnsiTheme="minorEastAsia"/>
          <w:sz w:val="24"/>
          <w:szCs w:val="24"/>
        </w:rPr>
        <w:t>不同的量化策略将发单指令写入数据库中，交易模型在指定的时间点将数据库中的发单指令读取，合并计算后通过</w:t>
      </w:r>
      <w:r>
        <w:rPr>
          <w:rFonts w:cs="宋体" w:asciiTheme="minorEastAsia" w:hAnsiTheme="minorEastAsia"/>
          <w:sz w:val="24"/>
          <w:szCs w:val="24"/>
        </w:rPr>
        <w:t>CTP</w:t>
      </w:r>
      <w:r>
        <w:rPr>
          <w:rFonts w:hint="eastAsia" w:cs="宋体" w:asciiTheme="minorEastAsia" w:hAnsiTheme="minorEastAsia"/>
          <w:sz w:val="24"/>
          <w:szCs w:val="24"/>
        </w:rPr>
        <w:t>进行自动交易</w:t>
      </w:r>
    </w:p>
    <w:p>
      <w:pPr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 xml:space="preserve">2.  </w:t>
      </w:r>
      <w:r>
        <w:rPr>
          <w:rFonts w:hint="eastAsia" w:cs="Times New Roman" w:asciiTheme="minorEastAsia" w:hAnsiTheme="minorEastAsia"/>
          <w:kern w:val="2"/>
          <w:sz w:val="24"/>
          <w:szCs w:val="24"/>
        </w:rPr>
        <w:t>系统功能列表</w:t>
      </w:r>
    </w:p>
    <w:p>
      <w:pPr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 xml:space="preserve">1) </w:t>
      </w:r>
      <w:r>
        <w:rPr>
          <w:rFonts w:hint="eastAsia" w:cs="Times New Roman" w:asciiTheme="minorEastAsia" w:hAnsiTheme="minorEastAsia"/>
          <w:sz w:val="24"/>
          <w:szCs w:val="24"/>
        </w:rPr>
        <w:t>订阅行情数据</w:t>
      </w:r>
    </w:p>
    <w:p>
      <w:pPr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>2</w:t>
      </w:r>
      <w:r>
        <w:rPr>
          <w:rFonts w:hint="eastAsia" w:cs="Times New Roman" w:asciiTheme="minorEastAsia" w:hAnsiTheme="minorEastAsia"/>
          <w:sz w:val="24"/>
          <w:szCs w:val="24"/>
        </w:rPr>
        <w:t>）和数据库交互读取不同策略的发单指令</w:t>
      </w:r>
    </w:p>
    <w:p>
      <w:pPr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>3</w:t>
      </w:r>
      <w:r>
        <w:rPr>
          <w:rFonts w:hint="eastAsia" w:cs="Times New Roman" w:asciiTheme="minorEastAsia" w:hAnsiTheme="minorEastAsia"/>
          <w:sz w:val="24"/>
          <w:szCs w:val="24"/>
        </w:rPr>
        <w:t>）计算不同时间点的合并发单量和方向</w:t>
      </w:r>
    </w:p>
    <w:p>
      <w:pPr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>4</w:t>
      </w:r>
      <w:r>
        <w:rPr>
          <w:rFonts w:hint="eastAsia" w:cs="Times New Roman" w:asciiTheme="minorEastAsia" w:hAnsiTheme="minorEastAsia"/>
          <w:sz w:val="24"/>
          <w:szCs w:val="24"/>
        </w:rPr>
        <w:t>）根据市场变化进行报单，撤单</w:t>
      </w:r>
    </w:p>
    <w:p>
      <w:pPr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>5</w:t>
      </w:r>
      <w:r>
        <w:rPr>
          <w:rFonts w:hint="eastAsia" w:cs="Times New Roman" w:asciiTheme="minorEastAsia" w:hAnsiTheme="minorEastAsia"/>
          <w:sz w:val="24"/>
          <w:szCs w:val="24"/>
        </w:rPr>
        <w:t>）查询成交情况，并统计成交价格</w:t>
      </w:r>
    </w:p>
    <w:p/>
    <w:p/>
    <w:p/>
    <w:p/>
    <w:p>
      <w:pPr>
        <w:pStyle w:val="2"/>
      </w:pPr>
      <w:bookmarkStart w:id="4" w:name="_Toc74562662"/>
      <w:bookmarkStart w:id="5" w:name="_Toc24713235"/>
      <w:r>
        <w:rPr>
          <w:rFonts w:hint="eastAsia"/>
        </w:rPr>
        <w:t>测试过程</w:t>
      </w:r>
      <w:bookmarkEnd w:id="4"/>
      <w:bookmarkEnd w:id="5"/>
    </w:p>
    <w:p>
      <w:pPr>
        <w:pStyle w:val="3"/>
        <w:numPr>
          <w:ilvl w:val="1"/>
          <w:numId w:val="0"/>
        </w:numPr>
        <w:ind w:firstLine="321" w:firstLineChars="100"/>
      </w:pPr>
      <w:bookmarkStart w:id="6" w:name="_Toc416856257"/>
      <w:bookmarkStart w:id="7" w:name="_Toc24713236"/>
      <w:bookmarkStart w:id="8" w:name="_Toc74562663"/>
      <w:r>
        <w:rPr>
          <w:rFonts w:hint="eastAsia"/>
        </w:rPr>
        <w:t>3.1</w:t>
      </w:r>
      <w:bookmarkEnd w:id="6"/>
      <w:bookmarkStart w:id="9" w:name="_Toc357695089"/>
      <w:bookmarkStart w:id="10" w:name="_Toc416382877"/>
      <w:r>
        <w:rPr>
          <w:rFonts w:hint="eastAsia"/>
        </w:rPr>
        <w:t>测试</w:t>
      </w:r>
      <w:bookmarkEnd w:id="9"/>
      <w:bookmarkEnd w:id="10"/>
      <w:r>
        <w:rPr>
          <w:rFonts w:hint="eastAsia"/>
        </w:rPr>
        <w:t>信息</w:t>
      </w:r>
      <w:bookmarkEnd w:id="7"/>
      <w:bookmarkEnd w:id="8"/>
    </w:p>
    <w:p>
      <w:r>
        <w:rPr>
          <w:rFonts w:hint="eastAsia"/>
        </w:rPr>
        <w:t>需含如下看穿式内容：</w:t>
      </w:r>
    </w:p>
    <w:tbl>
      <w:tblPr>
        <w:tblStyle w:val="19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3118"/>
        <w:gridCol w:w="1808"/>
        <w:gridCol w:w="3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702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接入软件名称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pptrader</w:t>
            </w:r>
          </w:p>
        </w:tc>
        <w:tc>
          <w:tcPr>
            <w:tcW w:w="1808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软件版本</w:t>
            </w:r>
          </w:p>
        </w:tc>
        <w:tc>
          <w:tcPr>
            <w:tcW w:w="3295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702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测试账号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7180200353</w:t>
            </w:r>
          </w:p>
        </w:tc>
        <w:tc>
          <w:tcPr>
            <w:tcW w:w="1808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测试时间</w:t>
            </w:r>
          </w:p>
        </w:tc>
        <w:tc>
          <w:tcPr>
            <w:tcW w:w="3295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2024.3.27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702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测试终端本机内网IP地址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172.18.211.51</w:t>
            </w:r>
          </w:p>
        </w:tc>
        <w:tc>
          <w:tcPr>
            <w:tcW w:w="1808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测试终端本机MAC地址</w:t>
            </w:r>
          </w:p>
        </w:tc>
        <w:tc>
          <w:tcPr>
            <w:tcW w:w="3295" w:type="dxa"/>
            <w:vAlign w:val="center"/>
          </w:tcPr>
          <w:p>
            <w:pPr>
              <w:jc w:val="center"/>
              <w:rPr>
                <w:rFonts w:hint="default" w:ascii="仿宋" w:hAnsi="仿宋" w:eastAsia="仿宋" w:cs="仿宋_GB2312"/>
                <w:bCs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  <w:lang w:val="en-US" w:eastAsia="zh-CN"/>
              </w:rPr>
              <w:t>00163e357038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702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</w:rPr>
            </w:pPr>
            <w:r>
              <w:rPr>
                <w:rFonts w:hint="eastAsia" w:ascii="仿宋" w:hAnsi="仿宋" w:eastAsia="仿宋" w:cs="仿宋_GB2312"/>
                <w:bCs/>
              </w:rPr>
              <w:t>APPID</w:t>
            </w:r>
          </w:p>
        </w:tc>
        <w:tc>
          <w:tcPr>
            <w:tcW w:w="8221" w:type="dxa"/>
            <w:gridSpan w:val="3"/>
            <w:vAlign w:val="center"/>
          </w:tcPr>
          <w:p>
            <w:pPr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client_pptrader_1.0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702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</w:rPr>
              <w:t>中继代理模式需加提供</w:t>
            </w:r>
          </w:p>
        </w:tc>
        <w:tc>
          <w:tcPr>
            <w:tcW w:w="8221" w:type="dxa"/>
            <w:gridSpan w:val="3"/>
            <w:vAlign w:val="center"/>
          </w:tcPr>
          <w:p>
            <w:pPr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ascii="仿宋" w:hAnsi="仿宋" w:eastAsia="仿宋" w:cs="仿宋_GB2312"/>
                <w:bCs/>
                <w:szCs w:val="21"/>
              </w:rPr>
              <w:t>R</w:t>
            </w:r>
            <w:r>
              <w:rPr>
                <w:rFonts w:hint="eastAsia" w:ascii="仿宋" w:hAnsi="仿宋" w:eastAsia="仿宋" w:cs="仿宋_GB2312"/>
                <w:bCs/>
                <w:szCs w:val="21"/>
              </w:rPr>
              <w:t>elayAppid:</w:t>
            </w:r>
          </w:p>
          <w:p>
            <w:pPr>
              <w:rPr>
                <w:rFonts w:ascii="仿宋" w:hAnsi="仿宋" w:eastAsia="仿宋" w:cs="仿宋_GB2312"/>
                <w:bCs/>
                <w:u w:val="single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中继代理公网IP：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702" w:type="dxa"/>
            <w:vAlign w:val="center"/>
          </w:tcPr>
          <w:p>
            <w:pPr>
              <w:jc w:val="center"/>
              <w:rPr>
                <w:rFonts w:ascii="仿宋" w:hAnsi="仿宋" w:eastAsia="仿宋" w:cs="仿宋_GB2312"/>
                <w:bCs/>
                <w:szCs w:val="21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</w:rPr>
              <w:t>测试环境</w:t>
            </w:r>
          </w:p>
        </w:tc>
        <w:tc>
          <w:tcPr>
            <w:tcW w:w="8221" w:type="dxa"/>
            <w:gridSpan w:val="3"/>
            <w:vAlign w:val="center"/>
          </w:tcPr>
          <w:p>
            <w:pPr>
              <w:rPr>
                <w:rFonts w:hint="default" w:ascii="仿宋" w:hAnsi="仿宋" w:eastAsia="仿宋" w:cs="仿宋_GB2312"/>
                <w:bCs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bCs/>
                <w:szCs w:val="21"/>
                <w:lang w:val="en-US" w:eastAsia="zh-CN"/>
              </w:rPr>
              <w:t>ctp仿真测试环境</w:t>
            </w:r>
          </w:p>
        </w:tc>
      </w:tr>
    </w:tbl>
    <w:p>
      <w:pPr>
        <w:pStyle w:val="35"/>
        <w:spacing w:line="360" w:lineRule="auto"/>
        <w:ind w:firstLine="440" w:firstLineChars="200"/>
        <w:rPr>
          <w:rFonts w:asciiTheme="minorEastAsia" w:hAnsiTheme="minorEastAsia" w:eastAsiaTheme="minorEastAsia"/>
          <w:sz w:val="22"/>
          <w:szCs w:val="22"/>
          <w:lang w:eastAsia="zh-CN"/>
        </w:rPr>
      </w:pPr>
    </w:p>
    <w:p>
      <w:pPr>
        <w:pStyle w:val="35"/>
        <w:spacing w:line="360" w:lineRule="auto"/>
        <w:ind w:firstLine="440" w:firstLineChars="200"/>
        <w:rPr>
          <w:rFonts w:asciiTheme="minorEastAsia" w:hAnsiTheme="minorEastAsia" w:eastAsiaTheme="minorEastAsia"/>
          <w:sz w:val="22"/>
          <w:szCs w:val="22"/>
          <w:lang w:eastAsia="zh-CN"/>
        </w:rPr>
      </w:pPr>
    </w:p>
    <w:p>
      <w:pPr>
        <w:pStyle w:val="35"/>
        <w:spacing w:line="360" w:lineRule="auto"/>
        <w:ind w:firstLine="440" w:firstLineChars="200"/>
        <w:rPr>
          <w:rFonts w:asciiTheme="minorEastAsia" w:hAnsiTheme="minorEastAsia" w:eastAsiaTheme="minorEastAsia"/>
          <w:sz w:val="22"/>
          <w:szCs w:val="22"/>
          <w:lang w:eastAsia="zh-CN"/>
        </w:rPr>
      </w:pPr>
    </w:p>
    <w:p>
      <w:pPr>
        <w:pStyle w:val="2"/>
      </w:pPr>
      <w:bookmarkStart w:id="11" w:name="_Toc74562664"/>
      <w:bookmarkStart w:id="12" w:name="_Toc24713240"/>
      <w:r>
        <w:rPr>
          <w:rFonts w:hint="eastAsia"/>
        </w:rPr>
        <w:t>测试结论：</w:t>
      </w:r>
      <w:bookmarkEnd w:id="11"/>
      <w:bookmarkEnd w:id="12"/>
    </w:p>
    <w:p>
      <w:pPr>
        <w:spacing w:line="360" w:lineRule="auto"/>
        <w:rPr>
          <w:color w:val="FF0000"/>
        </w:rPr>
      </w:pPr>
      <w:r>
        <w:rPr>
          <w:rFonts w:hint="eastAsia"/>
        </w:rPr>
        <w:t xml:space="preserve"> 需含且不限如下内容[实现了打</w:t>
      </w:r>
      <w:r>
        <w:rPr>
          <w:rFonts w:hint="eastAsia" w:ascii="仿宋" w:hAnsi="仿宋" w:eastAsia="仿宋" w:cs="仿宋_GB2312"/>
          <w:b/>
          <w:color w:val="FF0000"/>
          <w:szCs w:val="21"/>
        </w:rPr>
        <w:sym w:font="Wingdings 2" w:char="F052"/>
      </w:r>
      <w:r>
        <w:rPr>
          <w:rFonts w:hint="eastAsia" w:ascii="仿宋" w:hAnsi="仿宋" w:eastAsia="仿宋" w:cs="仿宋_GB2312"/>
          <w:b/>
          <w:color w:val="FF0000"/>
          <w:szCs w:val="21"/>
        </w:rPr>
        <w:t>,</w:t>
      </w:r>
      <w:r>
        <w:rPr>
          <w:rFonts w:hint="eastAsia"/>
        </w:rPr>
        <w:t>未实现打</w:t>
      </w:r>
      <w:r>
        <w:rPr>
          <w:rFonts w:hint="eastAsia" w:ascii="仿宋" w:hAnsi="仿宋" w:eastAsia="仿宋" w:cs="仿宋_GB2312"/>
          <w:b/>
          <w:color w:val="FF0000"/>
          <w:szCs w:val="21"/>
        </w:rPr>
        <w:sym w:font="Wingdings 2" w:char="F054"/>
      </w:r>
      <w:r>
        <w:rPr>
          <w:rFonts w:hint="eastAsia"/>
        </w:rPr>
        <w:t>]：</w:t>
      </w:r>
    </w:p>
    <w:p>
      <w:pPr>
        <w:spacing w:line="360" w:lineRule="auto"/>
        <w:rPr>
          <w:rFonts w:ascii="仿宋" w:hAnsi="仿宋" w:eastAsia="仿宋" w:cs="仿宋_GB2312"/>
          <w:b/>
          <w:szCs w:val="21"/>
        </w:rPr>
      </w:pPr>
      <w:r>
        <w:rPr>
          <w:rFonts w:hint="eastAsia" w:ascii="仿宋" w:hAnsi="Wingdings 2" w:eastAsia="仿宋" w:cs="仿宋_GB2312"/>
          <w:b/>
          <w:color w:val="FF0000"/>
        </w:rPr>
        <w:sym w:font="Wingdings 2" w:char="F052"/>
      </w:r>
      <w:r>
        <w:rPr>
          <w:rFonts w:hint="eastAsia" w:ascii="仿宋" w:hAnsi="仿宋" w:eastAsia="仿宋" w:cs="仿宋_GB2312"/>
          <w:b/>
          <w:szCs w:val="21"/>
        </w:rPr>
        <w:t>看穿式监管</w:t>
      </w:r>
    </w:p>
    <w:p>
      <w:pPr>
        <w:spacing w:line="360" w:lineRule="auto"/>
        <w:rPr>
          <w:rFonts w:ascii="仿宋" w:hAnsi="仿宋" w:eastAsia="仿宋" w:cs="仿宋_GB2312"/>
          <w:b/>
          <w:szCs w:val="21"/>
        </w:rPr>
      </w:pPr>
      <w:r>
        <w:rPr>
          <w:rFonts w:hint="eastAsia" w:ascii="仿宋" w:hAnsi="Wingdings 2" w:eastAsia="仿宋" w:cs="仿宋_GB2312"/>
          <w:b/>
          <w:color w:val="FF0000"/>
        </w:rPr>
        <w:sym w:font="Wingdings 2" w:char="F052"/>
      </w:r>
      <w:r>
        <w:rPr>
          <w:rFonts w:hint="eastAsia" w:ascii="仿宋" w:hAnsi="仿宋" w:eastAsia="仿宋" w:cs="仿宋_GB2312"/>
          <w:b/>
          <w:szCs w:val="21"/>
        </w:rPr>
        <w:t>交易功能</w:t>
      </w:r>
    </w:p>
    <w:p>
      <w:pPr>
        <w:spacing w:line="360" w:lineRule="auto"/>
        <w:rPr>
          <w:rFonts w:ascii="仿宋" w:hAnsi="仿宋" w:eastAsia="仿宋" w:cs="仿宋_GB2312"/>
          <w:b/>
          <w:szCs w:val="21"/>
        </w:rPr>
      </w:pPr>
      <w:r>
        <w:rPr>
          <w:rFonts w:hint="eastAsia" w:ascii="仿宋" w:hAnsi="Wingdings 2" w:eastAsia="仿宋" w:cs="仿宋_GB2312"/>
          <w:b/>
          <w:color w:val="FF0000"/>
        </w:rPr>
        <w:sym w:font="Wingdings 2" w:char="F052"/>
      </w:r>
      <w:r>
        <w:rPr>
          <w:rFonts w:hint="eastAsia" w:ascii="仿宋" w:hAnsi="仿宋" w:eastAsia="仿宋" w:cs="仿宋_GB2312"/>
          <w:b/>
          <w:szCs w:val="21"/>
        </w:rPr>
        <w:t>风控功能</w:t>
      </w:r>
    </w:p>
    <w:p>
      <w:pPr>
        <w:spacing w:line="360" w:lineRule="auto"/>
        <w:rPr>
          <w:rFonts w:ascii="仿宋" w:hAnsi="仿宋" w:eastAsia="仿宋" w:cs="仿宋_GB2312"/>
          <w:b/>
          <w:szCs w:val="21"/>
        </w:rPr>
      </w:pPr>
      <w:r>
        <w:rPr>
          <w:rFonts w:hint="eastAsia" w:ascii="仿宋" w:hAnsi="Wingdings 2" w:eastAsia="仿宋" w:cs="仿宋_GB2312"/>
          <w:b/>
          <w:color w:val="FF0000"/>
        </w:rPr>
        <w:sym w:font="Wingdings 2" w:char="F054"/>
      </w:r>
      <w:r>
        <w:rPr>
          <w:rFonts w:hint="eastAsia" w:ascii="仿宋" w:hAnsi="仿宋" w:eastAsia="仿宋" w:cs="仿宋_GB2312"/>
          <w:b/>
          <w:szCs w:val="21"/>
        </w:rPr>
        <w:t>软件是否具有分仓或分帐户功能</w:t>
      </w:r>
    </w:p>
    <w:p>
      <w:pPr>
        <w:spacing w:line="360" w:lineRule="auto"/>
        <w:rPr>
          <w:rFonts w:ascii="仿宋" w:hAnsi="仿宋" w:eastAsia="仿宋" w:cs="仿宋_GB2312"/>
          <w:b/>
          <w:szCs w:val="21"/>
        </w:rPr>
      </w:pPr>
      <w:r>
        <w:rPr>
          <w:rFonts w:hint="eastAsia" w:ascii="仿宋" w:hAnsi="Wingdings 2" w:eastAsia="仿宋" w:cs="仿宋_GB2312"/>
          <w:b/>
          <w:color w:val="FF0000"/>
        </w:rPr>
        <w:sym w:font="Wingdings 2" w:char="F054"/>
      </w:r>
      <w:r>
        <w:rPr>
          <w:rFonts w:hint="eastAsia" w:ascii="仿宋" w:hAnsi="仿宋" w:eastAsia="仿宋" w:cs="仿宋_GB2312"/>
          <w:b/>
          <w:szCs w:val="21"/>
        </w:rPr>
        <w:t>是否有再次外部接入功能</w:t>
      </w:r>
    </w:p>
    <w:p>
      <w:pPr>
        <w:spacing w:line="360" w:lineRule="auto"/>
        <w:rPr>
          <w:rFonts w:ascii="仿宋" w:hAnsi="仿宋" w:eastAsia="仿宋" w:cs="仿宋_GB2312"/>
          <w:b/>
          <w:szCs w:val="21"/>
        </w:rPr>
      </w:pPr>
      <w:r>
        <w:rPr>
          <w:rFonts w:hint="eastAsia" w:ascii="仿宋" w:hAnsi="Wingdings 2" w:eastAsia="仿宋" w:cs="仿宋_GB2312"/>
          <w:b/>
          <w:color w:val="FF0000"/>
        </w:rPr>
        <w:sym w:font="Wingdings 2" w:char="F052"/>
      </w:r>
      <w:r>
        <w:rPr>
          <w:rFonts w:hint="eastAsia" w:ascii="仿宋" w:hAnsi="仿宋" w:eastAsia="仿宋" w:cs="仿宋_GB2312"/>
          <w:b/>
          <w:szCs w:val="21"/>
        </w:rPr>
        <w:t>系统是否安全稳定</w:t>
      </w:r>
    </w:p>
    <w:p>
      <w:pPr>
        <w:spacing w:line="360" w:lineRule="auto"/>
        <w:rPr>
          <w:rFonts w:ascii="仿宋" w:hAnsi="仿宋" w:eastAsia="仿宋" w:cs="宋体"/>
          <w:b/>
          <w:color w:val="FF0000"/>
          <w:szCs w:val="21"/>
        </w:rPr>
      </w:pPr>
    </w:p>
    <w:p>
      <w:pPr>
        <w:spacing w:line="360" w:lineRule="auto"/>
        <w:rPr>
          <w:rFonts w:ascii="仿宋" w:hAnsi="仿宋" w:eastAsia="仿宋" w:cs="宋体"/>
          <w:b/>
          <w:color w:val="FF0000"/>
          <w:szCs w:val="21"/>
        </w:rPr>
      </w:pPr>
    </w:p>
    <w:p>
      <w:pPr>
        <w:spacing w:line="360" w:lineRule="auto"/>
        <w:rPr>
          <w:rFonts w:ascii="仿宋" w:hAnsi="仿宋" w:eastAsia="仿宋" w:cs="宋体"/>
          <w:b/>
          <w:color w:val="FF0000"/>
          <w:szCs w:val="21"/>
        </w:rPr>
      </w:pPr>
    </w:p>
    <w:p>
      <w:pPr>
        <w:spacing w:line="360" w:lineRule="auto"/>
        <w:rPr>
          <w:rFonts w:ascii="仿宋" w:hAnsi="仿宋" w:eastAsia="仿宋" w:cs="宋体"/>
          <w:b/>
          <w:color w:val="FF0000"/>
          <w:szCs w:val="21"/>
        </w:rPr>
      </w:pPr>
    </w:p>
    <w:p>
      <w:pPr>
        <w:pStyle w:val="35"/>
        <w:spacing w:line="360" w:lineRule="auto"/>
        <w:rPr>
          <w:rFonts w:asciiTheme="minorEastAsia" w:hAnsiTheme="minorEastAsia" w:eastAsiaTheme="minorEastAsia"/>
          <w:sz w:val="22"/>
          <w:szCs w:val="22"/>
          <w:lang w:eastAsia="zh-CN"/>
        </w:rPr>
      </w:pPr>
    </w:p>
    <w:p>
      <w:pPr>
        <w:pStyle w:val="35"/>
        <w:spacing w:line="360" w:lineRule="auto"/>
        <w:rPr>
          <w:rFonts w:asciiTheme="minorEastAsia" w:hAnsiTheme="minorEastAsia" w:eastAsiaTheme="minorEastAsia"/>
          <w:sz w:val="22"/>
          <w:szCs w:val="22"/>
          <w:lang w:eastAsia="zh-CN"/>
        </w:rPr>
      </w:pPr>
    </w:p>
    <w:p>
      <w:pPr>
        <w:pStyle w:val="35"/>
        <w:spacing w:line="360" w:lineRule="auto"/>
        <w:rPr>
          <w:rFonts w:asciiTheme="minorEastAsia" w:hAnsiTheme="minorEastAsia" w:eastAsiaTheme="minorEastAsia"/>
          <w:sz w:val="22"/>
          <w:szCs w:val="22"/>
          <w:lang w:eastAsia="zh-CN"/>
        </w:rPr>
      </w:pPr>
    </w:p>
    <w:p>
      <w:pPr>
        <w:pStyle w:val="35"/>
        <w:spacing w:line="360" w:lineRule="auto"/>
        <w:rPr>
          <w:rFonts w:asciiTheme="minorEastAsia" w:hAnsiTheme="minorEastAsia" w:eastAsiaTheme="minorEastAsia"/>
          <w:sz w:val="22"/>
          <w:szCs w:val="22"/>
          <w:lang w:eastAsia="zh-CN"/>
        </w:rPr>
      </w:pPr>
    </w:p>
    <w:p>
      <w:pPr>
        <w:pStyle w:val="2"/>
      </w:pPr>
      <w:bookmarkStart w:id="13" w:name="_Toc24713241"/>
      <w:bookmarkStart w:id="14" w:name="_Toc74562665"/>
      <w:bookmarkStart w:id="15" w:name="_Toc4442"/>
      <w:r>
        <w:rPr>
          <w:rFonts w:hint="eastAsia"/>
        </w:rPr>
        <w:t>测试截图</w:t>
      </w:r>
      <w:bookmarkEnd w:id="13"/>
      <w:bookmarkEnd w:id="14"/>
      <w:bookmarkEnd w:id="15"/>
    </w:p>
    <w:p>
      <w:pPr>
        <w:pStyle w:val="36"/>
        <w:ind w:left="432" w:firstLine="0" w:firstLineChars="0"/>
        <w:rPr>
          <w:rFonts w:ascii="宋体" w:hAnsi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需含如下测试内容</w:t>
      </w:r>
      <w:r>
        <w:rPr>
          <w:rFonts w:hint="eastAsia" w:ascii="宋体" w:hAnsi="宋体" w:cs="宋体"/>
          <w:color w:val="FF0000"/>
          <w:sz w:val="24"/>
          <w:szCs w:val="24"/>
        </w:rPr>
        <w:t>（如无截图就写无）：</w:t>
      </w:r>
    </w:p>
    <w:p>
      <w:pPr>
        <w:pStyle w:val="36"/>
        <w:ind w:left="432" w:firstLine="0" w:firstLineChars="0"/>
        <w:rPr>
          <w:rFonts w:ascii="仿宋" w:hAnsi="仿宋" w:eastAsia="仿宋" w:cs="Arial"/>
          <w:b/>
          <w:caps/>
          <w:szCs w:val="21"/>
          <w:lang w:val="en-GB"/>
        </w:rPr>
      </w:pPr>
      <w:r>
        <w:rPr>
          <w:rFonts w:hint="eastAsia" w:ascii="仿宋" w:hAnsi="仿宋" w:eastAsia="仿宋" w:cs="仿宋_GB2312"/>
          <w:b/>
          <w:szCs w:val="21"/>
        </w:rPr>
        <w:t>截图1</w:t>
      </w:r>
      <w:r>
        <w:rPr>
          <w:rFonts w:hint="eastAsia" w:ascii="仿宋" w:hAnsi="仿宋" w:eastAsia="仿宋" w:cs="Arial"/>
          <w:b/>
          <w:caps/>
          <w:szCs w:val="21"/>
          <w:lang w:val="en-GB"/>
        </w:rPr>
        <w:t xml:space="preserve"> 登录</w:t>
      </w:r>
    </w:p>
    <w:p>
      <w:pPr>
        <w:pStyle w:val="36"/>
        <w:ind w:left="432" w:firstLine="0" w:firstLineChars="0"/>
        <w:rPr>
          <w:lang w:val="en-GB"/>
        </w:rPr>
      </w:pPr>
      <w:r>
        <w:rPr>
          <w:rFonts w:hint="eastAsia"/>
          <w:lang w:val="en-GB"/>
        </w:rPr>
        <w:drawing>
          <wp:inline distT="0" distB="0" distL="0" distR="0">
            <wp:extent cx="2697480" cy="4130040"/>
            <wp:effectExtent l="0" t="0" r="7620" b="3810"/>
            <wp:docPr id="12539275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7501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6"/>
        <w:ind w:left="432" w:firstLine="0" w:firstLineChars="0"/>
        <w:rPr>
          <w:rFonts w:ascii="仿宋" w:hAnsi="仿宋" w:eastAsia="仿宋" w:cs="仿宋_GB2312"/>
          <w:b/>
          <w:szCs w:val="21"/>
        </w:rPr>
      </w:pPr>
    </w:p>
    <w:p>
      <w:pPr>
        <w:pStyle w:val="36"/>
        <w:ind w:left="432" w:firstLine="0" w:firstLineChars="0"/>
        <w:rPr>
          <w:rFonts w:ascii="仿宋" w:hAnsi="仿宋" w:eastAsia="仿宋" w:cs="仿宋_GB2312"/>
          <w:b/>
          <w:szCs w:val="21"/>
        </w:rPr>
      </w:pPr>
      <w:r>
        <w:rPr>
          <w:rFonts w:hint="eastAsia" w:ascii="仿宋" w:hAnsi="仿宋" w:eastAsia="仿宋" w:cs="仿宋_GB2312"/>
          <w:b/>
          <w:szCs w:val="21"/>
        </w:rPr>
        <w:t>截图2</w:t>
      </w:r>
      <w:r>
        <w:rPr>
          <w:rFonts w:hint="eastAsia" w:ascii="仿宋" w:hAnsi="仿宋" w:eastAsia="仿宋" w:cs="Arial"/>
          <w:b/>
          <w:caps/>
          <w:szCs w:val="21"/>
          <w:lang w:val="en-GB"/>
        </w:rPr>
        <w:t>交易</w:t>
      </w:r>
    </w:p>
    <w:p>
      <w:pPr>
        <w:ind w:firstLine="440" w:firstLineChars="200"/>
        <w:rPr>
          <w:rFonts w:ascii="仿宋" w:hAnsi="仿宋" w:eastAsia="仿宋"/>
          <w:i/>
          <w:szCs w:val="21"/>
          <w:lang w:val="en-GB"/>
        </w:rPr>
      </w:pPr>
      <w:r>
        <w:rPr>
          <w:rFonts w:ascii="仿宋" w:hAnsi="仿宋" w:eastAsia="仿宋"/>
          <w:i/>
          <w:szCs w:val="21"/>
          <w:lang w:val="en-GB"/>
        </w:rPr>
        <w:drawing>
          <wp:inline distT="0" distB="0" distL="0" distR="0">
            <wp:extent cx="5943600" cy="3543300"/>
            <wp:effectExtent l="0" t="0" r="0" b="0"/>
            <wp:docPr id="1089241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41524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_GoBack"/>
      <w:bookmarkEnd w:id="16"/>
    </w:p>
    <w:p>
      <w:pPr>
        <w:rPr>
          <w:rFonts w:ascii="仿宋" w:hAnsi="仿宋" w:eastAsia="仿宋"/>
          <w:i/>
          <w:szCs w:val="21"/>
          <w:lang w:val="en-GB"/>
        </w:rPr>
      </w:pPr>
    </w:p>
    <w:p>
      <w:pPr>
        <w:pStyle w:val="36"/>
        <w:ind w:left="432" w:firstLine="0" w:firstLineChars="0"/>
        <w:rPr>
          <w:rFonts w:ascii="仿宋" w:hAnsi="仿宋" w:eastAsia="仿宋" w:cs="Arial"/>
          <w:b/>
          <w:caps/>
          <w:szCs w:val="21"/>
          <w:lang w:val="en-GB"/>
        </w:rPr>
      </w:pPr>
      <w:r>
        <w:rPr>
          <w:rFonts w:hint="eastAsia" w:ascii="仿宋" w:hAnsi="仿宋" w:eastAsia="仿宋" w:cs="仿宋_GB2312"/>
          <w:b/>
          <w:szCs w:val="21"/>
        </w:rPr>
        <w:t xml:space="preserve">截图3 </w:t>
      </w:r>
      <w:r>
        <w:rPr>
          <w:rFonts w:hint="eastAsia" w:ascii="仿宋" w:hAnsi="仿宋" w:eastAsia="仿宋" w:cs="Arial"/>
          <w:b/>
          <w:caps/>
          <w:szCs w:val="21"/>
          <w:lang w:val="en-GB"/>
        </w:rPr>
        <w:t>风控功能</w:t>
      </w:r>
    </w:p>
    <w:p>
      <w:pPr>
        <w:pStyle w:val="36"/>
        <w:ind w:left="432" w:firstLine="0" w:firstLineChars="0"/>
        <w:rPr>
          <w:rFonts w:hint="eastAsia" w:ascii="仿宋" w:hAnsi="仿宋" w:eastAsia="仿宋" w:cs="Arial"/>
          <w:b/>
          <w:caps/>
          <w:szCs w:val="21"/>
          <w:lang w:val="en-GB"/>
        </w:rPr>
      </w:pPr>
      <w:r>
        <w:drawing>
          <wp:inline distT="0" distB="0" distL="0" distR="0">
            <wp:extent cx="5938520" cy="1358265"/>
            <wp:effectExtent l="0" t="0" r="5080" b="0"/>
            <wp:docPr id="1" name="图片 1" descr="57736e68b8d8c470c6ef103d1ebf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7736e68b8d8c470c6ef103d1ebf1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6"/>
        <w:ind w:left="432" w:firstLine="0" w:firstLineChars="0"/>
        <w:rPr>
          <w:rFonts w:ascii="仿宋" w:hAnsi="仿宋" w:eastAsia="仿宋"/>
          <w:i/>
          <w:szCs w:val="21"/>
        </w:rPr>
      </w:pPr>
    </w:p>
    <w:p>
      <w:pPr>
        <w:pStyle w:val="36"/>
        <w:ind w:left="432" w:firstLine="0" w:firstLineChars="0"/>
        <w:rPr>
          <w:rFonts w:ascii="仿宋" w:hAnsi="仿宋" w:eastAsia="仿宋" w:cs="Arial"/>
          <w:b/>
          <w:caps/>
          <w:szCs w:val="21"/>
          <w:lang w:val="en-GB"/>
        </w:rPr>
      </w:pPr>
      <w:r>
        <w:rPr>
          <w:rFonts w:hint="eastAsia" w:ascii="仿宋" w:hAnsi="仿宋" w:eastAsia="仿宋" w:cs="仿宋_GB2312"/>
          <w:b/>
          <w:szCs w:val="21"/>
        </w:rPr>
        <w:t xml:space="preserve">截图4 </w:t>
      </w:r>
      <w:r>
        <w:rPr>
          <w:rFonts w:hint="eastAsia" w:ascii="仿宋" w:hAnsi="仿宋" w:eastAsia="仿宋" w:cs="Arial"/>
          <w:b/>
          <w:caps/>
          <w:szCs w:val="21"/>
          <w:lang w:val="en-GB"/>
        </w:rPr>
        <w:t>分仓或分账户功能(</w:t>
      </w:r>
      <w:r>
        <w:rPr>
          <w:rFonts w:hint="eastAsia" w:ascii="仿宋" w:hAnsi="仿宋" w:eastAsia="仿宋" w:cs="Arial"/>
          <w:b/>
          <w:caps/>
          <w:color w:val="FF0000"/>
          <w:szCs w:val="21"/>
          <w:lang w:val="en-GB"/>
        </w:rPr>
        <w:t>如有</w:t>
      </w:r>
      <w:r>
        <w:rPr>
          <w:rFonts w:ascii="仿宋" w:hAnsi="仿宋" w:eastAsia="仿宋" w:cs="Arial"/>
          <w:b/>
          <w:caps/>
          <w:szCs w:val="21"/>
          <w:lang w:val="en-GB"/>
        </w:rPr>
        <w:t>)</w:t>
      </w:r>
    </w:p>
    <w:p>
      <w:pPr>
        <w:pStyle w:val="36"/>
        <w:ind w:left="432" w:firstLine="0" w:firstLineChars="0"/>
        <w:rPr>
          <w:rFonts w:hint="eastAsia" w:ascii="仿宋" w:hAnsi="仿宋" w:eastAsia="仿宋" w:cs="Arial"/>
          <w:b/>
          <w:caps/>
          <w:color w:val="FF0000"/>
          <w:szCs w:val="21"/>
          <w:lang w:val="en-GB" w:eastAsia="zh-CN"/>
        </w:rPr>
      </w:pPr>
      <w:r>
        <w:rPr>
          <w:rFonts w:hint="eastAsia" w:ascii="仿宋" w:hAnsi="仿宋" w:eastAsia="仿宋" w:cs="Arial"/>
          <w:b/>
          <w:caps/>
          <w:color w:val="FF0000"/>
          <w:szCs w:val="21"/>
          <w:lang w:val="en-GB" w:eastAsia="zh-CN"/>
        </w:rPr>
        <w:t>无</w:t>
      </w:r>
    </w:p>
    <w:p>
      <w:pPr>
        <w:pStyle w:val="36"/>
        <w:ind w:left="432" w:firstLine="0" w:firstLineChars="0"/>
        <w:rPr>
          <w:rFonts w:ascii="仿宋" w:hAnsi="仿宋" w:eastAsia="仿宋" w:cs="仿宋_GB2312"/>
          <w:b/>
          <w:szCs w:val="21"/>
        </w:rPr>
      </w:pPr>
      <w:r>
        <w:rPr>
          <w:rFonts w:hint="eastAsia" w:ascii="仿宋" w:hAnsi="仿宋" w:eastAsia="仿宋" w:cs="仿宋_GB2312"/>
          <w:b/>
          <w:szCs w:val="21"/>
        </w:rPr>
        <w:t>截图5 软件文件目录</w:t>
      </w:r>
    </w:p>
    <w:p>
      <w:pPr>
        <w:pStyle w:val="36"/>
        <w:ind w:left="432" w:firstLine="0" w:firstLineChars="0"/>
        <w:rPr>
          <w:rFonts w:ascii="仿宋" w:hAnsi="仿宋" w:eastAsia="仿宋" w:cs="Arial"/>
          <w:b/>
          <w:caps/>
          <w:color w:val="FF0000"/>
          <w:szCs w:val="21"/>
          <w:lang w:val="en-GB"/>
        </w:rPr>
      </w:pPr>
      <w:r>
        <w:rPr>
          <w:rFonts w:ascii="仿宋" w:hAnsi="仿宋" w:eastAsia="仿宋" w:cs="Arial"/>
          <w:b/>
          <w:caps/>
          <w:color w:val="FF0000"/>
          <w:szCs w:val="21"/>
          <w:lang w:val="en-GB"/>
        </w:rPr>
        <w:drawing>
          <wp:inline distT="0" distB="0" distL="0" distR="0">
            <wp:extent cx="4282440" cy="5363845"/>
            <wp:effectExtent l="0" t="0" r="3810" b="8255"/>
            <wp:docPr id="176471690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16906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7" cy="537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6"/>
        <w:ind w:left="432" w:firstLine="0" w:firstLineChars="0"/>
        <w:rPr>
          <w:rFonts w:ascii="仿宋" w:hAnsi="仿宋" w:eastAsia="仿宋" w:cs="仿宋_GB2312"/>
          <w:b/>
          <w:szCs w:val="21"/>
        </w:rPr>
      </w:pPr>
    </w:p>
    <w:p>
      <w:pPr>
        <w:pStyle w:val="36"/>
        <w:ind w:left="432" w:firstLine="0" w:firstLineChars="0"/>
        <w:rPr>
          <w:rFonts w:ascii="仿宋" w:hAnsi="仿宋" w:eastAsia="仿宋" w:cs="仿宋_GB2312"/>
          <w:b/>
          <w:szCs w:val="21"/>
        </w:rPr>
      </w:pPr>
      <w:r>
        <w:rPr>
          <w:rFonts w:hint="eastAsia" w:ascii="仿宋" w:hAnsi="仿宋" w:eastAsia="仿宋" w:cs="仿宋_GB2312"/>
          <w:b/>
          <w:szCs w:val="21"/>
        </w:rPr>
        <w:t>截图6 软件压缩包（或安装包）的MD5码</w:t>
      </w:r>
    </w:p>
    <w:p>
      <w:pPr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drawing>
          <wp:inline distT="0" distB="0" distL="0" distR="0">
            <wp:extent cx="5943600" cy="632460"/>
            <wp:effectExtent l="0" t="0" r="0" b="0"/>
            <wp:docPr id="408018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8960" name="Picture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b/>
          <w:bCs/>
          <w:sz w:val="44"/>
          <w:szCs w:val="44"/>
        </w:rPr>
      </w:pPr>
    </w:p>
    <w:p>
      <w:pPr>
        <w:spacing w:line="360" w:lineRule="auto"/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 xml:space="preserve">                                             厂商盖章/个人签字：</w:t>
      </w:r>
    </w:p>
    <w:p>
      <w:pPr>
        <w:spacing w:line="360" w:lineRule="auto"/>
      </w:pPr>
      <w:r>
        <w:rPr>
          <w:rFonts w:hint="eastAsia" w:ascii="仿宋" w:hAnsi="仿宋" w:eastAsia="仿宋"/>
          <w:sz w:val="24"/>
          <w:vertAlign w:val="subscript"/>
        </w:rPr>
        <w:t xml:space="preserve">                                                                                     </w:t>
      </w:r>
      <w:r>
        <w:rPr>
          <w:rFonts w:hint="eastAsia" w:ascii="仿宋" w:hAnsi="仿宋" w:eastAsia="仿宋"/>
          <w:b/>
          <w:sz w:val="24"/>
        </w:rPr>
        <w:t>日期：</w:t>
      </w:r>
      <w:r>
        <w:rPr>
          <w:rFonts w:hint="eastAsia" w:ascii="仿宋" w:hAnsi="仿宋" w:eastAsia="仿宋"/>
          <w:b/>
          <w:sz w:val="24"/>
          <w:lang w:val="en-US" w:eastAsia="zh-CN"/>
        </w:rPr>
        <w:t>2024</w:t>
      </w:r>
      <w:r>
        <w:rPr>
          <w:rFonts w:hint="eastAsia" w:ascii="仿宋" w:hAnsi="仿宋" w:eastAsia="仿宋"/>
          <w:sz w:val="24"/>
        </w:rPr>
        <w:t>年</w:t>
      </w:r>
      <w:r>
        <w:rPr>
          <w:rFonts w:hint="eastAsia" w:ascii="仿宋" w:hAnsi="仿宋" w:eastAsia="仿宋"/>
          <w:sz w:val="24"/>
          <w:lang w:val="en-US" w:eastAsia="zh-CN"/>
        </w:rPr>
        <w:t>3</w:t>
      </w:r>
      <w:r>
        <w:rPr>
          <w:rFonts w:hint="eastAsia" w:ascii="仿宋" w:hAnsi="仿宋" w:eastAsia="仿宋"/>
          <w:sz w:val="24"/>
        </w:rPr>
        <w:t>月</w:t>
      </w:r>
      <w:r>
        <w:rPr>
          <w:rFonts w:hint="eastAsia" w:ascii="仿宋" w:hAnsi="仿宋" w:eastAsia="仿宋"/>
          <w:sz w:val="24"/>
          <w:lang w:val="en-US" w:eastAsia="zh-CN"/>
        </w:rPr>
        <w:t>27</w:t>
      </w:r>
      <w:r>
        <w:rPr>
          <w:rFonts w:hint="eastAsia" w:ascii="仿宋" w:hAnsi="仿宋" w:eastAsia="仿宋"/>
          <w:sz w:val="24"/>
        </w:rPr>
        <w:t>日</w:t>
      </w:r>
    </w:p>
    <w:sectPr>
      <w:headerReference r:id="rId6" w:type="first"/>
      <w:headerReference r:id="rId5" w:type="default"/>
      <w:pgSz w:w="12240" w:h="15840"/>
      <w:pgMar w:top="1440" w:right="1440" w:bottom="1440" w:left="1440" w:header="709" w:footer="709" w:gutter="0"/>
      <w:pgNumType w:fmt="numberInDash" w:start="1" w:chapStyle="1"/>
      <w:cols w:space="708" w:num="1"/>
      <w:titlePg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Franklin Gothic Book">
    <w:altName w:val="Liberation Sans"/>
    <w:panose1 w:val="020B0503020102020204"/>
    <w:charset w:val="00"/>
    <w:family w:val="swiss"/>
    <w:pitch w:val="default"/>
    <w:sig w:usb0="00000000" w:usb1="00000000" w:usb2="00000000" w:usb3="00000000" w:csb0="0000009F" w:csb1="00000000"/>
  </w:font>
  <w:font w:name="Liberation Sans">
    <w:panose1 w:val="020B0604020202020204"/>
    <w:charset w:val="00"/>
    <w:family w:val="auto"/>
    <w:pitch w:val="default"/>
    <w:sig w:usb0="A00002AF" w:usb1="500078FB" w:usb2="00000000" w:usb3="00000000" w:csb0="6000009F" w:csb1="DFD70000"/>
  </w:font>
  <w:font w:name="Batang">
    <w:altName w:val="方正书宋_GBK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mbria">
    <w:altName w:val="Noto Sans Syriac Eastern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华文仿宋">
    <w:altName w:val="汉仪仿宋简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汉仪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">
    <w:altName w:val="微软雅黑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微软雅黑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single" w:color="auto" w:sz="6" w:space="0"/>
      </w:pBdr>
      <w:tabs>
        <w:tab w:val="right" w:pos="8080"/>
      </w:tabs>
      <w:spacing w:after="120"/>
      <w:ind w:right="-2"/>
    </w:pPr>
    <w:r>
      <w:rPr>
        <w:rFonts w:hint="eastAsia" w:asciiTheme="minorEastAsia" w:hAnsiTheme="minorEastAsia"/>
        <w:position w:val="6"/>
        <w:sz w:val="21"/>
        <w:szCs w:val="21"/>
      </w:rPr>
      <w:t xml:space="preserve">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single" w:color="auto" w:sz="6" w:space="0"/>
      </w:pBdr>
      <w:tabs>
        <w:tab w:val="right" w:pos="8080"/>
      </w:tabs>
      <w:spacing w:after="120"/>
      <w:ind w:right="-2"/>
      <w:rPr>
        <w:rFonts w:asciiTheme="minorEastAsia" w:hAnsiTheme="minorEastAsia"/>
        <w:sz w:val="21"/>
        <w:szCs w:val="21"/>
      </w:rPr>
    </w:pPr>
    <w:r>
      <w:rPr>
        <w:rFonts w:hint="eastAsia" w:asciiTheme="minorEastAsia" w:hAnsiTheme="minorEastAsia"/>
        <w:position w:val="6"/>
        <w:sz w:val="21"/>
        <w:szCs w:val="21"/>
      </w:rPr>
      <w:t xml:space="preserve">                                               </w:t>
    </w:r>
  </w:p>
  <w:p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  <w:rPr>
        <w:lang w:val="en-GB"/>
      </w:rPr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00F021B5"/>
    <w:multiLevelType w:val="multilevel"/>
    <w:tmpl w:val="00F021B5"/>
    <w:lvl w:ilvl="0" w:tentative="0">
      <w:start w:val="9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2"/>
      <w:lvlText w:val="%1.%2"/>
      <w:lvlJc w:val="left"/>
      <w:pPr>
        <w:tabs>
          <w:tab w:val="left" w:pos="950"/>
        </w:tabs>
        <w:ind w:left="950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47501310"/>
    <w:multiLevelType w:val="multilevel"/>
    <w:tmpl w:val="4750131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3YmU5NzY1NjcwY2FiYmM3OGVmNDI3NTcyZDY4NWYifQ=="/>
  </w:docVars>
  <w:rsids>
    <w:rsidRoot w:val="00CB2972"/>
    <w:rsid w:val="00010E43"/>
    <w:rsid w:val="0007189E"/>
    <w:rsid w:val="00072A12"/>
    <w:rsid w:val="000959EE"/>
    <w:rsid w:val="000968A5"/>
    <w:rsid w:val="000C38CF"/>
    <w:rsid w:val="000F478F"/>
    <w:rsid w:val="00174352"/>
    <w:rsid w:val="00184E67"/>
    <w:rsid w:val="001A79D3"/>
    <w:rsid w:val="001B0B03"/>
    <w:rsid w:val="001B42E1"/>
    <w:rsid w:val="00232A37"/>
    <w:rsid w:val="00233ACF"/>
    <w:rsid w:val="00233D42"/>
    <w:rsid w:val="00280D98"/>
    <w:rsid w:val="002B1457"/>
    <w:rsid w:val="002E4723"/>
    <w:rsid w:val="00310A34"/>
    <w:rsid w:val="00327F21"/>
    <w:rsid w:val="00355358"/>
    <w:rsid w:val="00357E30"/>
    <w:rsid w:val="003602F0"/>
    <w:rsid w:val="0037210D"/>
    <w:rsid w:val="00375D2C"/>
    <w:rsid w:val="00376C99"/>
    <w:rsid w:val="00381D0E"/>
    <w:rsid w:val="003C5073"/>
    <w:rsid w:val="003D4472"/>
    <w:rsid w:val="003E660C"/>
    <w:rsid w:val="003F196E"/>
    <w:rsid w:val="00420588"/>
    <w:rsid w:val="004852DB"/>
    <w:rsid w:val="004962B4"/>
    <w:rsid w:val="004E6652"/>
    <w:rsid w:val="004F03EC"/>
    <w:rsid w:val="005032A5"/>
    <w:rsid w:val="00537F0B"/>
    <w:rsid w:val="005613BC"/>
    <w:rsid w:val="00593577"/>
    <w:rsid w:val="005A06F5"/>
    <w:rsid w:val="005A52FC"/>
    <w:rsid w:val="00614D98"/>
    <w:rsid w:val="00637F2E"/>
    <w:rsid w:val="006408C9"/>
    <w:rsid w:val="00653C24"/>
    <w:rsid w:val="0065591A"/>
    <w:rsid w:val="006632FC"/>
    <w:rsid w:val="0068797D"/>
    <w:rsid w:val="006A6ED9"/>
    <w:rsid w:val="006D38EB"/>
    <w:rsid w:val="006F0AC4"/>
    <w:rsid w:val="006F1FAF"/>
    <w:rsid w:val="006F3A21"/>
    <w:rsid w:val="006F3B9B"/>
    <w:rsid w:val="00731613"/>
    <w:rsid w:val="007552D5"/>
    <w:rsid w:val="00775B43"/>
    <w:rsid w:val="00790308"/>
    <w:rsid w:val="007B7B05"/>
    <w:rsid w:val="007C687A"/>
    <w:rsid w:val="008025B2"/>
    <w:rsid w:val="00803E39"/>
    <w:rsid w:val="008155E7"/>
    <w:rsid w:val="00815E6C"/>
    <w:rsid w:val="00862A5A"/>
    <w:rsid w:val="008647E2"/>
    <w:rsid w:val="0088453A"/>
    <w:rsid w:val="008865B3"/>
    <w:rsid w:val="00894B89"/>
    <w:rsid w:val="008D62BE"/>
    <w:rsid w:val="009538E8"/>
    <w:rsid w:val="00992BCC"/>
    <w:rsid w:val="009955B9"/>
    <w:rsid w:val="009A5017"/>
    <w:rsid w:val="009A6FF0"/>
    <w:rsid w:val="009B5893"/>
    <w:rsid w:val="009F3F06"/>
    <w:rsid w:val="00A05257"/>
    <w:rsid w:val="00A05DDB"/>
    <w:rsid w:val="00A30684"/>
    <w:rsid w:val="00A45B98"/>
    <w:rsid w:val="00A52F86"/>
    <w:rsid w:val="00A5524F"/>
    <w:rsid w:val="00A62D19"/>
    <w:rsid w:val="00AA5459"/>
    <w:rsid w:val="00AB4213"/>
    <w:rsid w:val="00AC196C"/>
    <w:rsid w:val="00AD175A"/>
    <w:rsid w:val="00AF5C3D"/>
    <w:rsid w:val="00B0214A"/>
    <w:rsid w:val="00B21356"/>
    <w:rsid w:val="00B36E49"/>
    <w:rsid w:val="00B80E1B"/>
    <w:rsid w:val="00B81930"/>
    <w:rsid w:val="00B81FFD"/>
    <w:rsid w:val="00B90096"/>
    <w:rsid w:val="00BA088E"/>
    <w:rsid w:val="00BB0A79"/>
    <w:rsid w:val="00BB1F86"/>
    <w:rsid w:val="00BC3D86"/>
    <w:rsid w:val="00BF4F9E"/>
    <w:rsid w:val="00C3095D"/>
    <w:rsid w:val="00C34F0D"/>
    <w:rsid w:val="00C540BD"/>
    <w:rsid w:val="00C65489"/>
    <w:rsid w:val="00C7010F"/>
    <w:rsid w:val="00C74015"/>
    <w:rsid w:val="00C7712B"/>
    <w:rsid w:val="00C778D6"/>
    <w:rsid w:val="00C801B3"/>
    <w:rsid w:val="00CB2972"/>
    <w:rsid w:val="00CD3EC8"/>
    <w:rsid w:val="00D15DB7"/>
    <w:rsid w:val="00D30C7E"/>
    <w:rsid w:val="00D334EE"/>
    <w:rsid w:val="00D43AE2"/>
    <w:rsid w:val="00D50973"/>
    <w:rsid w:val="00D56A74"/>
    <w:rsid w:val="00D63ECC"/>
    <w:rsid w:val="00D72C09"/>
    <w:rsid w:val="00DE08A0"/>
    <w:rsid w:val="00DF6B8D"/>
    <w:rsid w:val="00E35444"/>
    <w:rsid w:val="00EB76A0"/>
    <w:rsid w:val="00EE154C"/>
    <w:rsid w:val="00F0606A"/>
    <w:rsid w:val="00F10BBF"/>
    <w:rsid w:val="00F13697"/>
    <w:rsid w:val="00F80ABD"/>
    <w:rsid w:val="00FB03E6"/>
    <w:rsid w:val="00FB28D6"/>
    <w:rsid w:val="00FE1B33"/>
    <w:rsid w:val="00FE27B1"/>
    <w:rsid w:val="00FE7B66"/>
    <w:rsid w:val="00FF49AA"/>
    <w:rsid w:val="029B469C"/>
    <w:rsid w:val="058F37FF"/>
    <w:rsid w:val="06801A5A"/>
    <w:rsid w:val="06D566EB"/>
    <w:rsid w:val="083C24FA"/>
    <w:rsid w:val="0ABB6777"/>
    <w:rsid w:val="0B0202A1"/>
    <w:rsid w:val="12326C72"/>
    <w:rsid w:val="171469CC"/>
    <w:rsid w:val="18AE04BE"/>
    <w:rsid w:val="22EF1CEF"/>
    <w:rsid w:val="24193F3B"/>
    <w:rsid w:val="24912C2D"/>
    <w:rsid w:val="2A1A072D"/>
    <w:rsid w:val="2C3A06B2"/>
    <w:rsid w:val="2C8202DF"/>
    <w:rsid w:val="303C16DC"/>
    <w:rsid w:val="30D55782"/>
    <w:rsid w:val="33293CD3"/>
    <w:rsid w:val="33C83579"/>
    <w:rsid w:val="38140831"/>
    <w:rsid w:val="391378E2"/>
    <w:rsid w:val="3B6F7808"/>
    <w:rsid w:val="3D611B54"/>
    <w:rsid w:val="3EC105EE"/>
    <w:rsid w:val="3F971A9F"/>
    <w:rsid w:val="415676FC"/>
    <w:rsid w:val="4463770C"/>
    <w:rsid w:val="44B3387B"/>
    <w:rsid w:val="49DC2B9D"/>
    <w:rsid w:val="4D8B0372"/>
    <w:rsid w:val="50C57682"/>
    <w:rsid w:val="517527BD"/>
    <w:rsid w:val="5518362E"/>
    <w:rsid w:val="55E568DC"/>
    <w:rsid w:val="57CA3A3C"/>
    <w:rsid w:val="5C6D24B4"/>
    <w:rsid w:val="61DF0F49"/>
    <w:rsid w:val="65DF3014"/>
    <w:rsid w:val="67E0238B"/>
    <w:rsid w:val="6C987E6C"/>
    <w:rsid w:val="6F4550C0"/>
    <w:rsid w:val="6F8E0175"/>
    <w:rsid w:val="78A867C9"/>
    <w:rsid w:val="78B419D6"/>
    <w:rsid w:val="79D42712"/>
    <w:rsid w:val="7D401C92"/>
    <w:rsid w:val="7FD4F22C"/>
    <w:rsid w:val="B7EA6B5C"/>
    <w:rsid w:val="BB777A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widowControl w:val="0"/>
      <w:numPr>
        <w:ilvl w:val="0"/>
        <w:numId w:val="1"/>
      </w:numPr>
      <w:spacing w:before="340" w:after="330" w:line="576" w:lineRule="auto"/>
      <w:jc w:val="both"/>
      <w:outlineLvl w:val="0"/>
    </w:pPr>
    <w:rPr>
      <w:rFonts w:ascii="Times New Roman" w:hAnsi="Times New Roman" w:eastAsia="宋体" w:cs="Times New Roman"/>
      <w:b/>
      <w:kern w:val="44"/>
      <w:sz w:val="44"/>
      <w:szCs w:val="20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widowControl w:val="0"/>
      <w:numPr>
        <w:ilvl w:val="1"/>
        <w:numId w:val="1"/>
      </w:numPr>
      <w:spacing w:before="260" w:after="260" w:line="413" w:lineRule="auto"/>
      <w:jc w:val="both"/>
      <w:outlineLvl w:val="1"/>
    </w:pPr>
    <w:rPr>
      <w:rFonts w:ascii="Arial" w:hAnsi="Arial" w:eastAsia="黑体" w:cs="Times New Roman"/>
      <w:b/>
      <w:kern w:val="2"/>
      <w:sz w:val="32"/>
      <w:szCs w:val="20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widowControl w:val="0"/>
      <w:numPr>
        <w:ilvl w:val="2"/>
        <w:numId w:val="1"/>
      </w:numPr>
      <w:spacing w:before="260" w:after="260"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32"/>
      <w:szCs w:val="20"/>
    </w:rPr>
  </w:style>
  <w:style w:type="paragraph" w:styleId="5">
    <w:name w:val="heading 4"/>
    <w:basedOn w:val="1"/>
    <w:next w:val="1"/>
    <w:link w:val="27"/>
    <w:qFormat/>
    <w:uiPriority w:val="0"/>
    <w:pPr>
      <w:keepNext/>
      <w:keepLines/>
      <w:widowControl w:val="0"/>
      <w:numPr>
        <w:ilvl w:val="3"/>
        <w:numId w:val="1"/>
      </w:numPr>
      <w:spacing w:before="280" w:after="290" w:line="376" w:lineRule="auto"/>
      <w:jc w:val="both"/>
      <w:outlineLvl w:val="3"/>
    </w:pPr>
    <w:rPr>
      <w:rFonts w:ascii="Arial" w:hAnsi="Arial" w:eastAsia="黑体" w:cs="Times New Roman"/>
      <w:b/>
      <w:bCs/>
      <w:kern w:val="2"/>
      <w:sz w:val="28"/>
      <w:szCs w:val="28"/>
    </w:rPr>
  </w:style>
  <w:style w:type="paragraph" w:styleId="6">
    <w:name w:val="heading 5"/>
    <w:basedOn w:val="1"/>
    <w:next w:val="1"/>
    <w:link w:val="28"/>
    <w:qFormat/>
    <w:uiPriority w:val="0"/>
    <w:pPr>
      <w:keepNext/>
      <w:keepLines/>
      <w:widowControl w:val="0"/>
      <w:numPr>
        <w:ilvl w:val="4"/>
        <w:numId w:val="1"/>
      </w:numPr>
      <w:spacing w:before="280" w:after="290" w:line="376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</w:rPr>
  </w:style>
  <w:style w:type="paragraph" w:styleId="7">
    <w:name w:val="heading 6"/>
    <w:basedOn w:val="1"/>
    <w:next w:val="1"/>
    <w:link w:val="29"/>
    <w:qFormat/>
    <w:uiPriority w:val="0"/>
    <w:pPr>
      <w:keepNext/>
      <w:keepLines/>
      <w:widowControl w:val="0"/>
      <w:numPr>
        <w:ilvl w:val="5"/>
        <w:numId w:val="1"/>
      </w:numPr>
      <w:spacing w:before="240" w:after="64" w:line="320" w:lineRule="auto"/>
      <w:jc w:val="both"/>
      <w:outlineLvl w:val="5"/>
    </w:pPr>
    <w:rPr>
      <w:rFonts w:ascii="Arial" w:hAnsi="Arial" w:eastAsia="黑体" w:cs="Times New Roman"/>
      <w:b/>
      <w:bCs/>
      <w:kern w:val="2"/>
      <w:sz w:val="24"/>
      <w:szCs w:val="24"/>
    </w:rPr>
  </w:style>
  <w:style w:type="paragraph" w:styleId="8">
    <w:name w:val="heading 7"/>
    <w:basedOn w:val="1"/>
    <w:next w:val="1"/>
    <w:link w:val="30"/>
    <w:qFormat/>
    <w:uiPriority w:val="0"/>
    <w:pPr>
      <w:keepNext/>
      <w:keepLines/>
      <w:widowControl w:val="0"/>
      <w:numPr>
        <w:ilvl w:val="6"/>
        <w:numId w:val="1"/>
      </w:numPr>
      <w:spacing w:before="240" w:after="64" w:line="32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</w:rPr>
  </w:style>
  <w:style w:type="paragraph" w:styleId="9">
    <w:name w:val="heading 8"/>
    <w:basedOn w:val="1"/>
    <w:next w:val="1"/>
    <w:link w:val="31"/>
    <w:qFormat/>
    <w:uiPriority w:val="0"/>
    <w:pPr>
      <w:keepNext/>
      <w:keepLines/>
      <w:widowControl w:val="0"/>
      <w:numPr>
        <w:ilvl w:val="7"/>
        <w:numId w:val="1"/>
      </w:numPr>
      <w:spacing w:before="240" w:after="64" w:line="320" w:lineRule="auto"/>
      <w:jc w:val="both"/>
      <w:outlineLvl w:val="7"/>
    </w:pPr>
    <w:rPr>
      <w:rFonts w:ascii="Arial" w:hAnsi="Arial" w:eastAsia="黑体" w:cs="Times New Roman"/>
      <w:kern w:val="2"/>
      <w:sz w:val="24"/>
      <w:szCs w:val="24"/>
    </w:rPr>
  </w:style>
  <w:style w:type="paragraph" w:styleId="10">
    <w:name w:val="heading 9"/>
    <w:basedOn w:val="1"/>
    <w:next w:val="1"/>
    <w:link w:val="32"/>
    <w:qFormat/>
    <w:uiPriority w:val="0"/>
    <w:pPr>
      <w:keepNext/>
      <w:keepLines/>
      <w:widowControl w:val="0"/>
      <w:numPr>
        <w:ilvl w:val="8"/>
        <w:numId w:val="1"/>
      </w:numPr>
      <w:spacing w:before="240" w:after="64" w:line="320" w:lineRule="auto"/>
      <w:jc w:val="both"/>
      <w:outlineLvl w:val="8"/>
    </w:pPr>
    <w:rPr>
      <w:rFonts w:ascii="Arial" w:hAnsi="Arial" w:eastAsia="黑体" w:cs="Times New Roman"/>
      <w:kern w:val="2"/>
      <w:sz w:val="21"/>
      <w:szCs w:val="2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3"/>
    <w:semiHidden/>
    <w:unhideWhenUsed/>
    <w:qFormat/>
    <w:uiPriority w:val="99"/>
    <w:pPr>
      <w:spacing w:after="120"/>
    </w:pPr>
  </w:style>
  <w:style w:type="paragraph" w:styleId="12">
    <w:name w:val="toc 3"/>
    <w:basedOn w:val="1"/>
    <w:next w:val="1"/>
    <w:unhideWhenUsed/>
    <w:qFormat/>
    <w:uiPriority w:val="39"/>
    <w:pPr>
      <w:spacing w:after="100" w:line="259" w:lineRule="auto"/>
      <w:ind w:left="440"/>
    </w:pPr>
    <w:rPr>
      <w:rFonts w:cs="Times New Roman"/>
    </w:rPr>
  </w:style>
  <w:style w:type="paragraph" w:styleId="13">
    <w:name w:val="Balloon Text"/>
    <w:basedOn w:val="1"/>
    <w:link w:val="44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4">
    <w:name w:val="footer"/>
    <w:basedOn w:val="1"/>
    <w:link w:val="33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5">
    <w:name w:val="header"/>
    <w:basedOn w:val="1"/>
    <w:link w:val="34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6">
    <w:name w:val="toc 1"/>
    <w:next w:val="1"/>
    <w:qFormat/>
    <w:uiPriority w:val="39"/>
    <w:pPr>
      <w:spacing w:before="120" w:line="276" w:lineRule="auto"/>
    </w:pPr>
    <w:rPr>
      <w:rFonts w:asciiTheme="minorHAnsi" w:hAnsiTheme="minorHAnsi" w:eastAsiaTheme="minorEastAsia" w:cstheme="minorHAnsi"/>
      <w:b/>
      <w:bCs/>
      <w:i/>
      <w:iCs/>
      <w:sz w:val="24"/>
      <w:szCs w:val="24"/>
      <w:lang w:val="en-US" w:eastAsia="zh-CN" w:bidi="ar-SA"/>
    </w:rPr>
  </w:style>
  <w:style w:type="paragraph" w:styleId="17">
    <w:name w:val="toc 2"/>
    <w:basedOn w:val="1"/>
    <w:next w:val="1"/>
    <w:qFormat/>
    <w:uiPriority w:val="39"/>
    <w:pPr>
      <w:spacing w:before="120" w:after="0"/>
      <w:ind w:left="220"/>
    </w:pPr>
    <w:rPr>
      <w:rFonts w:cstheme="minorHAnsi"/>
      <w:b/>
      <w:bCs/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20">
    <w:name w:val="Table Grid"/>
    <w:basedOn w:val="19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FollowedHyperlink"/>
    <w:basedOn w:val="2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Heading 1 Char"/>
    <w:basedOn w:val="21"/>
    <w:link w:val="2"/>
    <w:qFormat/>
    <w:uiPriority w:val="0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25">
    <w:name w:val="Heading 2 Char"/>
    <w:basedOn w:val="21"/>
    <w:link w:val="3"/>
    <w:qFormat/>
    <w:uiPriority w:val="0"/>
    <w:rPr>
      <w:rFonts w:ascii="Arial" w:hAnsi="Arial" w:eastAsia="黑体" w:cs="Times New Roman"/>
      <w:b/>
      <w:sz w:val="32"/>
      <w:szCs w:val="20"/>
    </w:rPr>
  </w:style>
  <w:style w:type="character" w:customStyle="1" w:styleId="26">
    <w:name w:val="Heading 3 Char"/>
    <w:basedOn w:val="21"/>
    <w:link w:val="4"/>
    <w:qFormat/>
    <w:uiPriority w:val="0"/>
    <w:rPr>
      <w:rFonts w:ascii="Times New Roman" w:hAnsi="Times New Roman" w:eastAsia="宋体" w:cs="Times New Roman"/>
      <w:b/>
      <w:sz w:val="32"/>
      <w:szCs w:val="20"/>
    </w:rPr>
  </w:style>
  <w:style w:type="character" w:customStyle="1" w:styleId="27">
    <w:name w:val="Heading 4 Char"/>
    <w:basedOn w:val="21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8">
    <w:name w:val="Heading 5 Char"/>
    <w:basedOn w:val="21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9">
    <w:name w:val="Heading 6 Char"/>
    <w:basedOn w:val="21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30">
    <w:name w:val="Heading 7 Char"/>
    <w:basedOn w:val="21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1">
    <w:name w:val="Heading 8 Char"/>
    <w:basedOn w:val="21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32">
    <w:name w:val="Heading 9 Char"/>
    <w:basedOn w:val="21"/>
    <w:link w:val="10"/>
    <w:qFormat/>
    <w:uiPriority w:val="0"/>
    <w:rPr>
      <w:rFonts w:ascii="Arial" w:hAnsi="Arial" w:eastAsia="黑体" w:cs="Times New Roman"/>
      <w:szCs w:val="21"/>
    </w:rPr>
  </w:style>
  <w:style w:type="character" w:customStyle="1" w:styleId="33">
    <w:name w:val="Footer Char"/>
    <w:basedOn w:val="21"/>
    <w:link w:val="14"/>
    <w:qFormat/>
    <w:uiPriority w:val="99"/>
    <w:rPr>
      <w:kern w:val="0"/>
      <w:sz w:val="22"/>
    </w:rPr>
  </w:style>
  <w:style w:type="character" w:customStyle="1" w:styleId="34">
    <w:name w:val="Header Char"/>
    <w:basedOn w:val="21"/>
    <w:link w:val="15"/>
    <w:qFormat/>
    <w:uiPriority w:val="99"/>
    <w:rPr>
      <w:kern w:val="0"/>
      <w:sz w:val="22"/>
    </w:rPr>
  </w:style>
  <w:style w:type="paragraph" w:customStyle="1" w:styleId="35">
    <w:name w:val="Indented Body text .25"/>
    <w:basedOn w:val="1"/>
    <w:qFormat/>
    <w:uiPriority w:val="0"/>
    <w:pPr>
      <w:spacing w:after="0" w:line="240" w:lineRule="auto"/>
      <w:ind w:left="360"/>
    </w:pPr>
    <w:rPr>
      <w:rFonts w:ascii="Franklin Gothic Book" w:hAnsi="Franklin Gothic Book" w:eastAsia="Batang" w:cs="Times New Roman"/>
      <w:sz w:val="20"/>
      <w:szCs w:val="20"/>
      <w:lang w:eastAsia="en-US"/>
    </w:rPr>
  </w:style>
  <w:style w:type="paragraph" w:styleId="36">
    <w:name w:val="List Paragraph"/>
    <w:basedOn w:val="1"/>
    <w:qFormat/>
    <w:uiPriority w:val="34"/>
    <w:pPr>
      <w:widowControl w:val="0"/>
      <w:spacing w:after="0" w:line="240" w:lineRule="auto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</w:rPr>
  </w:style>
  <w:style w:type="paragraph" w:customStyle="1" w:styleId="37">
    <w:name w:val="Arial 14B R"/>
    <w:basedOn w:val="1"/>
    <w:qFormat/>
    <w:uiPriority w:val="0"/>
    <w:pPr>
      <w:overflowPunct w:val="0"/>
      <w:autoSpaceDE w:val="0"/>
      <w:autoSpaceDN w:val="0"/>
      <w:adjustRightInd w:val="0"/>
      <w:spacing w:after="100" w:line="240" w:lineRule="auto"/>
      <w:jc w:val="right"/>
      <w:textAlignment w:val="baseline"/>
    </w:pPr>
    <w:rPr>
      <w:rFonts w:ascii="Arial" w:hAnsi="Arial" w:eastAsia="宋体" w:cs="Arial"/>
      <w:b/>
      <w:bCs/>
      <w:sz w:val="28"/>
      <w:szCs w:val="28"/>
    </w:rPr>
  </w:style>
  <w:style w:type="paragraph" w:customStyle="1" w:styleId="38">
    <w:name w:val="Table Text"/>
    <w:basedOn w:val="11"/>
    <w:qFormat/>
    <w:uiPriority w:val="0"/>
    <w:pPr>
      <w:overflowPunct w:val="0"/>
      <w:autoSpaceDE w:val="0"/>
      <w:autoSpaceDN w:val="0"/>
      <w:adjustRightInd w:val="0"/>
      <w:spacing w:after="0" w:line="240" w:lineRule="auto"/>
      <w:ind w:left="28" w:right="28"/>
      <w:textAlignment w:val="baseline"/>
    </w:pPr>
    <w:rPr>
      <w:rFonts w:ascii="Arial" w:hAnsi="Arial" w:eastAsia="宋体" w:cs="Arial"/>
      <w:sz w:val="20"/>
      <w:szCs w:val="20"/>
    </w:rPr>
  </w:style>
  <w:style w:type="paragraph" w:customStyle="1" w:styleId="39">
    <w:name w:val="Default Text"/>
    <w:basedOn w:val="1"/>
    <w:qFormat/>
    <w:uiPriority w:val="0"/>
    <w:pPr>
      <w:widowControl w:val="0"/>
      <w:autoSpaceDE w:val="0"/>
      <w:autoSpaceDN w:val="0"/>
      <w:adjustRightInd w:val="0"/>
      <w:spacing w:after="100" w:line="240" w:lineRule="auto"/>
    </w:pPr>
    <w:rPr>
      <w:rFonts w:ascii="Arial" w:hAnsi="Arial" w:eastAsia="宋体" w:cs="Arial"/>
      <w:sz w:val="20"/>
      <w:szCs w:val="20"/>
    </w:rPr>
  </w:style>
  <w:style w:type="paragraph" w:customStyle="1" w:styleId="40">
    <w:name w:val="Editor's comments"/>
    <w:basedOn w:val="1"/>
    <w:qFormat/>
    <w:uiPriority w:val="0"/>
    <w:pPr>
      <w:overflowPunct w:val="0"/>
      <w:autoSpaceDE w:val="0"/>
      <w:autoSpaceDN w:val="0"/>
      <w:adjustRightInd w:val="0"/>
      <w:spacing w:after="100" w:line="240" w:lineRule="auto"/>
      <w:textAlignment w:val="baseline"/>
    </w:pPr>
    <w:rPr>
      <w:rFonts w:ascii="Arial" w:hAnsi="Arial" w:eastAsia="宋体" w:cs="Arial"/>
      <w:b/>
      <w:bCs/>
      <w:color w:val="FF0000"/>
      <w:sz w:val="20"/>
      <w:szCs w:val="20"/>
    </w:rPr>
  </w:style>
  <w:style w:type="paragraph" w:customStyle="1" w:styleId="41">
    <w:name w:val="正文1"/>
    <w:qFormat/>
    <w:uiPriority w:val="0"/>
    <w:pPr>
      <w:widowControl w:val="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">
    <w:name w:val="Heading B"/>
    <w:basedOn w:val="3"/>
    <w:next w:val="11"/>
    <w:qFormat/>
    <w:uiPriority w:val="0"/>
    <w:pPr>
      <w:keepLines w:val="0"/>
      <w:widowControl/>
      <w:numPr>
        <w:numId w:val="2"/>
      </w:numPr>
      <w:pBdr>
        <w:top w:val="single" w:color="auto" w:sz="6" w:space="1"/>
      </w:pBdr>
      <w:tabs>
        <w:tab w:val="left" w:pos="432"/>
        <w:tab w:val="left" w:pos="950"/>
      </w:tabs>
      <w:overflowPunct w:val="0"/>
      <w:autoSpaceDE w:val="0"/>
      <w:autoSpaceDN w:val="0"/>
      <w:adjustRightInd w:val="0"/>
      <w:spacing w:before="425" w:after="113" w:line="240" w:lineRule="auto"/>
      <w:jc w:val="left"/>
      <w:textAlignment w:val="baseline"/>
      <w:outlineLvl w:val="9"/>
    </w:pPr>
    <w:rPr>
      <w:rFonts w:eastAsia="宋体" w:cs="Arial"/>
      <w:kern w:val="0"/>
      <w:sz w:val="28"/>
    </w:rPr>
  </w:style>
  <w:style w:type="character" w:customStyle="1" w:styleId="43">
    <w:name w:val="Body Text Char"/>
    <w:basedOn w:val="21"/>
    <w:link w:val="11"/>
    <w:semiHidden/>
    <w:qFormat/>
    <w:uiPriority w:val="99"/>
    <w:rPr>
      <w:kern w:val="0"/>
      <w:sz w:val="22"/>
    </w:rPr>
  </w:style>
  <w:style w:type="character" w:customStyle="1" w:styleId="44">
    <w:name w:val="Balloon Text Char"/>
    <w:basedOn w:val="21"/>
    <w:link w:val="13"/>
    <w:semiHidden/>
    <w:qFormat/>
    <w:uiPriority w:val="99"/>
    <w:rPr>
      <w:kern w:val="0"/>
      <w:sz w:val="18"/>
      <w:szCs w:val="18"/>
    </w:rPr>
  </w:style>
  <w:style w:type="paragraph" w:customStyle="1" w:styleId="45">
    <w:name w:val="TOC Heading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kern w:val="0"/>
      <w:sz w:val="32"/>
      <w:szCs w:val="32"/>
    </w:rPr>
  </w:style>
  <w:style w:type="paragraph" w:styleId="46">
    <w:name w:val="No Spacing"/>
    <w:link w:val="47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47">
    <w:name w:val="No Spacing Char"/>
    <w:basedOn w:val="21"/>
    <w:link w:val="46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804</Characters>
  <Lines>6</Lines>
  <Paragraphs>1</Paragraphs>
  <TotalTime>0</TotalTime>
  <ScaleCrop>false</ScaleCrop>
  <LinksUpToDate>false</LinksUpToDate>
  <CharactersWithSpaces>943</CharactersWithSpaces>
  <Application>WPS Office_11.8.2.1120_F1E327BC-269C-435d-A152-05C5408002CA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2021-08-18T09:47:00Z</dcterms:created>
  <dc:creator>Windows 用户</dc:creator>
  <cp:lastModifiedBy>w-songhongyuan</cp:lastModifiedBy>
  <cp:lastPrinted>2020-07-11T05:39:00Z</cp:lastPrinted>
  <dcterms:modified xsi:type="dcterms:W3CDTF">2024-03-27T11:21:57Z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2052-11.8.2.1120</vt:lpwstr>
  </property>
  <property fmtid="{D5CDD505-2E9C-101B-9397-08002B2CF9AE}" pid="3" name="ICV">
    <vt:lpwstr>68B8DAD298384BCE9056F7ECDFF927D7_12</vt:lpwstr>
  </property>
</Properties>
</file>